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12" w:rsidRDefault="00363896" w:rsidP="0058255D">
      <w:pPr>
        <w:pBdr>
          <w:bottom w:val="single" w:sz="4" w:space="1" w:color="auto"/>
        </w:pBdr>
        <w:spacing w:after="0"/>
        <w:jc w:val="center"/>
        <w:rPr>
          <w:b/>
          <w:sz w:val="28"/>
          <w:szCs w:val="28"/>
        </w:rPr>
      </w:pPr>
      <w:r w:rsidRPr="00DB09CF">
        <w:rPr>
          <w:b/>
          <w:sz w:val="28"/>
          <w:szCs w:val="28"/>
        </w:rPr>
        <w:t xml:space="preserve">Oregon-Washington </w:t>
      </w:r>
      <w:r w:rsidR="00417747">
        <w:rPr>
          <w:b/>
          <w:sz w:val="28"/>
          <w:szCs w:val="28"/>
        </w:rPr>
        <w:t xml:space="preserve">Tribal </w:t>
      </w:r>
      <w:r w:rsidRPr="00DB09CF">
        <w:rPr>
          <w:b/>
          <w:sz w:val="28"/>
          <w:szCs w:val="28"/>
        </w:rPr>
        <w:t>Clinic Benefit Project</w:t>
      </w:r>
      <w:r w:rsidR="005123E7">
        <w:rPr>
          <w:b/>
          <w:sz w:val="28"/>
          <w:szCs w:val="28"/>
        </w:rPr>
        <w:t xml:space="preserve"> </w:t>
      </w:r>
    </w:p>
    <w:p w:rsidR="00631674" w:rsidRPr="00DB09CF" w:rsidRDefault="005123E7" w:rsidP="0058255D">
      <w:pPr>
        <w:pBdr>
          <w:bottom w:val="single" w:sz="4" w:space="1" w:color="auto"/>
        </w:pBdr>
        <w:spacing w:after="0"/>
        <w:jc w:val="center"/>
        <w:rPr>
          <w:b/>
          <w:sz w:val="28"/>
          <w:szCs w:val="28"/>
        </w:rPr>
      </w:pPr>
      <w:r>
        <w:rPr>
          <w:b/>
          <w:sz w:val="28"/>
          <w:szCs w:val="28"/>
        </w:rPr>
        <w:t>Draft</w:t>
      </w:r>
      <w:r w:rsidR="00290812">
        <w:rPr>
          <w:b/>
          <w:sz w:val="28"/>
          <w:szCs w:val="28"/>
        </w:rPr>
        <w:t xml:space="preserve"> Policy Issues</w:t>
      </w:r>
    </w:p>
    <w:p w:rsidR="00363896" w:rsidRDefault="00363896" w:rsidP="004C3FBC">
      <w:pPr>
        <w:spacing w:after="0"/>
      </w:pPr>
    </w:p>
    <w:p w:rsidR="00363896" w:rsidRDefault="00363896" w:rsidP="00B91633">
      <w:pPr>
        <w:spacing w:after="0" w:line="240" w:lineRule="auto"/>
      </w:pPr>
    </w:p>
    <w:p w:rsidR="008C7DCB" w:rsidRPr="00DB09CF" w:rsidRDefault="008C7DCB" w:rsidP="00B91633">
      <w:pPr>
        <w:spacing w:after="0" w:line="240" w:lineRule="auto"/>
        <w:rPr>
          <w:b/>
          <w:sz w:val="24"/>
          <w:szCs w:val="24"/>
        </w:rPr>
      </w:pPr>
      <w:r w:rsidRPr="00DB09CF">
        <w:rPr>
          <w:b/>
          <w:sz w:val="24"/>
          <w:szCs w:val="24"/>
        </w:rPr>
        <w:t>Project Objective:</w:t>
      </w:r>
    </w:p>
    <w:p w:rsidR="00D430F3" w:rsidRDefault="00D430F3" w:rsidP="00B91633">
      <w:pPr>
        <w:spacing w:after="0" w:line="240" w:lineRule="auto"/>
      </w:pPr>
    </w:p>
    <w:p w:rsidR="00290812" w:rsidRPr="00B129C4" w:rsidRDefault="008C7DCB" w:rsidP="00B91633">
      <w:pPr>
        <w:spacing w:after="0" w:line="240" w:lineRule="auto"/>
      </w:pPr>
      <w:r w:rsidRPr="00B129C4">
        <w:t xml:space="preserve">In </w:t>
      </w:r>
      <w:r w:rsidR="00662F4E" w:rsidRPr="00B129C4">
        <w:t xml:space="preserve">collaboration and consultation </w:t>
      </w:r>
      <w:r w:rsidRPr="00B129C4">
        <w:t xml:space="preserve">with Oregon and Washington’s </w:t>
      </w:r>
      <w:r w:rsidR="00417747" w:rsidRPr="00B129C4">
        <w:t>Tribe</w:t>
      </w:r>
      <w:r w:rsidRPr="00B129C4">
        <w:t xml:space="preserve">s, the Oregon Health Authority (OHA) and Washington Health Care Authority (HCA) will obtain </w:t>
      </w:r>
      <w:r w:rsidR="00662F4E" w:rsidRPr="00B129C4">
        <w:t xml:space="preserve">approval </w:t>
      </w:r>
      <w:r w:rsidRPr="00B129C4">
        <w:t xml:space="preserve">from the Center for Medicare and Medicaid Services (CMS) </w:t>
      </w:r>
      <w:r w:rsidR="00662F4E" w:rsidRPr="00B129C4">
        <w:t>to ma</w:t>
      </w:r>
      <w:r w:rsidR="00BB7286" w:rsidRPr="00B129C4">
        <w:t>k</w:t>
      </w:r>
      <w:r w:rsidR="00662F4E" w:rsidRPr="00B129C4">
        <w:t>e Medicaid payments to Indian Health Services (IHS) operated and 638 contract/compact T</w:t>
      </w:r>
      <w:r w:rsidR="00417747" w:rsidRPr="00B129C4">
        <w:t xml:space="preserve">ribal </w:t>
      </w:r>
      <w:r w:rsidR="00662F4E" w:rsidRPr="00B129C4">
        <w:t xml:space="preserve">programs (hereafter referred to as I/T </w:t>
      </w:r>
      <w:r w:rsidR="00625A1B" w:rsidRPr="00B129C4">
        <w:t>facilit</w:t>
      </w:r>
      <w:r w:rsidR="00290812" w:rsidRPr="00B129C4">
        <w:t>i</w:t>
      </w:r>
      <w:r w:rsidR="00625A1B" w:rsidRPr="00B129C4">
        <w:t>es</w:t>
      </w:r>
      <w:r w:rsidR="00662F4E" w:rsidRPr="00B129C4">
        <w:t xml:space="preserve">) for certain </w:t>
      </w:r>
      <w:r w:rsidRPr="00B129C4">
        <w:t xml:space="preserve">services that are not otherwise available to Medicaid </w:t>
      </w:r>
      <w:r w:rsidR="00D8514E" w:rsidRPr="00B129C4">
        <w:t>beneficiaries</w:t>
      </w:r>
      <w:r w:rsidR="00290812" w:rsidRPr="00B129C4">
        <w:t>.</w:t>
      </w:r>
      <w:r w:rsidR="006D3575">
        <w:rPr>
          <w:rStyle w:val="FootnoteReference"/>
        </w:rPr>
        <w:footnoteReference w:id="1"/>
      </w:r>
    </w:p>
    <w:p w:rsidR="00336A52" w:rsidRDefault="00336A52" w:rsidP="00B129C4">
      <w:pPr>
        <w:spacing w:after="0" w:line="240" w:lineRule="auto"/>
      </w:pPr>
    </w:p>
    <w:p w:rsidR="00290812" w:rsidRPr="00B129C4" w:rsidRDefault="00954F32" w:rsidP="00B129C4">
      <w:pPr>
        <w:spacing w:after="0" w:line="240" w:lineRule="auto"/>
        <w:rPr>
          <w:rFonts w:cs="Arial"/>
        </w:rPr>
      </w:pPr>
      <w:r w:rsidRPr="00B129C4">
        <w:t xml:space="preserve">These payments are </w:t>
      </w:r>
      <w:r w:rsidRPr="00B129C4">
        <w:rPr>
          <w:rFonts w:cs="Arial"/>
        </w:rPr>
        <w:t xml:space="preserve">to cover </w:t>
      </w:r>
      <w:r>
        <w:rPr>
          <w:rFonts w:cs="Arial"/>
        </w:rPr>
        <w:t>I/T facilities’ “</w:t>
      </w:r>
      <w:r w:rsidRPr="00B129C4">
        <w:rPr>
          <w:rFonts w:cs="Arial"/>
        </w:rPr>
        <w:t>uncompensated care costs</w:t>
      </w:r>
      <w:r>
        <w:rPr>
          <w:rFonts w:cs="Arial"/>
        </w:rPr>
        <w:t>”</w:t>
      </w:r>
      <w:r w:rsidRPr="00B129C4">
        <w:rPr>
          <w:rFonts w:cs="Arial"/>
        </w:rPr>
        <w:t xml:space="preserve"> associated with Medicaid reductions</w:t>
      </w:r>
      <w:r>
        <w:rPr>
          <w:rFonts w:cs="Arial"/>
        </w:rPr>
        <w:t xml:space="preserve">.  </w:t>
      </w:r>
      <w:r w:rsidR="0051792B">
        <w:rPr>
          <w:rFonts w:cs="Arial"/>
        </w:rPr>
        <w:t xml:space="preserve">The payments </w:t>
      </w:r>
      <w:r w:rsidR="00B129C4" w:rsidRPr="00B129C4">
        <w:rPr>
          <w:rFonts w:cs="Arial"/>
        </w:rPr>
        <w:t xml:space="preserve">are intended to support the </w:t>
      </w:r>
      <w:r w:rsidR="00290812" w:rsidRPr="00B129C4">
        <w:rPr>
          <w:rFonts w:cs="Arial"/>
        </w:rPr>
        <w:t xml:space="preserve">viability of these </w:t>
      </w:r>
      <w:r w:rsidR="00810C05">
        <w:rPr>
          <w:rFonts w:cs="Arial"/>
        </w:rPr>
        <w:t xml:space="preserve">facilities, which are </w:t>
      </w:r>
      <w:r w:rsidR="00B129C4" w:rsidRPr="00B129C4">
        <w:rPr>
          <w:rFonts w:cs="Arial"/>
        </w:rPr>
        <w:t xml:space="preserve">the essential providers of health care for the </w:t>
      </w:r>
      <w:r w:rsidR="00B93502">
        <w:rPr>
          <w:rFonts w:cs="Arial"/>
        </w:rPr>
        <w:t>s</w:t>
      </w:r>
      <w:r w:rsidR="00B129C4" w:rsidRPr="00B129C4">
        <w:rPr>
          <w:rFonts w:cs="Arial"/>
        </w:rPr>
        <w:t>tates</w:t>
      </w:r>
      <w:r w:rsidR="00B129C4">
        <w:rPr>
          <w:rFonts w:cs="Arial"/>
        </w:rPr>
        <w:t>’</w:t>
      </w:r>
      <w:r w:rsidR="00B129C4" w:rsidRPr="00B129C4">
        <w:rPr>
          <w:rFonts w:cs="Arial"/>
        </w:rPr>
        <w:t xml:space="preserve"> Native American </w:t>
      </w:r>
      <w:r w:rsidR="00290812" w:rsidRPr="00B129C4">
        <w:rPr>
          <w:rFonts w:cs="Arial"/>
        </w:rPr>
        <w:t>population</w:t>
      </w:r>
      <w:r w:rsidR="00810C05">
        <w:rPr>
          <w:rFonts w:cs="Arial"/>
        </w:rPr>
        <w:t>s</w:t>
      </w:r>
      <w:r w:rsidR="00290812" w:rsidRPr="00B129C4">
        <w:rPr>
          <w:rFonts w:cs="Arial"/>
        </w:rPr>
        <w:t>.</w:t>
      </w:r>
    </w:p>
    <w:p w:rsidR="00290812" w:rsidRPr="00B129C4" w:rsidRDefault="00290812" w:rsidP="00290812">
      <w:pPr>
        <w:spacing w:after="0" w:line="240" w:lineRule="auto"/>
      </w:pPr>
    </w:p>
    <w:p w:rsidR="008C7DCB" w:rsidRPr="00B129C4" w:rsidRDefault="00B129C4" w:rsidP="00B91633">
      <w:pPr>
        <w:spacing w:after="0" w:line="240" w:lineRule="auto"/>
      </w:pPr>
      <w:r w:rsidRPr="00B129C4">
        <w:t xml:space="preserve">The project will </w:t>
      </w:r>
      <w:r w:rsidR="00B93502">
        <w:t xml:space="preserve">provide OHA and HCA with </w:t>
      </w:r>
      <w:r w:rsidRPr="00B129C4">
        <w:t xml:space="preserve">a </w:t>
      </w:r>
      <w:r w:rsidR="008C7DCB" w:rsidRPr="00B129C4">
        <w:t xml:space="preserve">CMS approved concept paper </w:t>
      </w:r>
      <w:r w:rsidRPr="00B129C4">
        <w:t xml:space="preserve">that </w:t>
      </w:r>
      <w:r w:rsidR="002202EA">
        <w:t>w</w:t>
      </w:r>
      <w:r w:rsidR="00B93502">
        <w:t xml:space="preserve">ould </w:t>
      </w:r>
      <w:r w:rsidR="00164BB0">
        <w:t xml:space="preserve">allow </w:t>
      </w:r>
      <w:r w:rsidR="004C3FBC" w:rsidRPr="00B129C4">
        <w:t>O</w:t>
      </w:r>
      <w:r w:rsidR="00164BB0">
        <w:t xml:space="preserve">HA </w:t>
      </w:r>
      <w:r w:rsidR="004C3FBC" w:rsidRPr="00B129C4">
        <w:t xml:space="preserve">to amend its </w:t>
      </w:r>
      <w:r w:rsidR="00164BB0">
        <w:t>Oregon</w:t>
      </w:r>
      <w:r w:rsidR="004C3FBC" w:rsidRPr="00B129C4">
        <w:t xml:space="preserve"> Health Plan 1115 demonstration waiver to </w:t>
      </w:r>
      <w:r w:rsidR="00BB7286" w:rsidRPr="00B129C4">
        <w:t>make Medicaid payments for these services</w:t>
      </w:r>
      <w:r w:rsidR="00164BB0">
        <w:t xml:space="preserve">, and for HCA </w:t>
      </w:r>
      <w:r w:rsidR="004C3FBC" w:rsidRPr="00B129C4">
        <w:t xml:space="preserve">to either obtain a Medicaid State Plan amendment (SPA) or new demonstration waiver to </w:t>
      </w:r>
      <w:r w:rsidR="00BB7286" w:rsidRPr="00B129C4">
        <w:t>make these payments</w:t>
      </w:r>
      <w:r w:rsidR="004C3FBC" w:rsidRPr="00B129C4">
        <w:t xml:space="preserve">. </w:t>
      </w:r>
      <w:r w:rsidR="008C7DCB" w:rsidRPr="00B129C4">
        <w:t xml:space="preserve"> </w:t>
      </w:r>
      <w:r w:rsidR="00AA01D7" w:rsidRPr="00B129C4">
        <w:t xml:space="preserve">    </w:t>
      </w:r>
    </w:p>
    <w:p w:rsidR="00D82AAC" w:rsidRPr="00B129C4" w:rsidRDefault="00D82AAC" w:rsidP="00B91633">
      <w:pPr>
        <w:spacing w:after="0" w:line="240" w:lineRule="auto"/>
        <w:rPr>
          <w:color w:val="000000"/>
        </w:rPr>
      </w:pPr>
    </w:p>
    <w:p w:rsidR="00662F4E" w:rsidRDefault="00662F4E" w:rsidP="00B91633">
      <w:pPr>
        <w:spacing w:after="0" w:line="240" w:lineRule="auto"/>
        <w:rPr>
          <w:color w:val="000000"/>
        </w:rPr>
      </w:pPr>
    </w:p>
    <w:p w:rsidR="00080431" w:rsidRPr="00DB09CF" w:rsidRDefault="00080431" w:rsidP="00B91633">
      <w:pPr>
        <w:spacing w:after="0" w:line="240" w:lineRule="auto"/>
        <w:rPr>
          <w:b/>
          <w:color w:val="000000"/>
          <w:sz w:val="24"/>
          <w:szCs w:val="24"/>
        </w:rPr>
      </w:pPr>
      <w:r w:rsidRPr="00DB09CF">
        <w:rPr>
          <w:b/>
          <w:color w:val="000000"/>
          <w:sz w:val="24"/>
          <w:szCs w:val="24"/>
        </w:rPr>
        <w:t>Policy Issues:</w:t>
      </w:r>
    </w:p>
    <w:p w:rsidR="00080431" w:rsidRDefault="00080431" w:rsidP="00B91633">
      <w:pPr>
        <w:spacing w:after="0" w:line="240" w:lineRule="auto"/>
      </w:pPr>
    </w:p>
    <w:p w:rsidR="00893F27" w:rsidRDefault="00D82AAC" w:rsidP="00B91633">
      <w:pPr>
        <w:spacing w:after="0" w:line="240" w:lineRule="auto"/>
      </w:pPr>
      <w:r>
        <w:t xml:space="preserve">Following is </w:t>
      </w:r>
      <w:r w:rsidR="00F4207B">
        <w:t>a</w:t>
      </w:r>
      <w:r w:rsidR="00336A52">
        <w:t xml:space="preserve"> list </w:t>
      </w:r>
      <w:r>
        <w:t xml:space="preserve">of policy issues that will need to be addressed for Oregon and Washington to </w:t>
      </w:r>
      <w:r w:rsidR="00662F4E">
        <w:t xml:space="preserve">make payments to I/T </w:t>
      </w:r>
      <w:r w:rsidR="00625A1B">
        <w:t xml:space="preserve">facilities </w:t>
      </w:r>
      <w:r w:rsidR="00662F4E">
        <w:t xml:space="preserve">for certain Medicaid services.  </w:t>
      </w:r>
      <w:r w:rsidR="006B18B8">
        <w:t xml:space="preserve"> </w:t>
      </w:r>
      <w:r>
        <w:t xml:space="preserve">The issues are based on </w:t>
      </w:r>
      <w:r w:rsidR="00893F27">
        <w:t xml:space="preserve">state </w:t>
      </w:r>
      <w:r>
        <w:t>conference call</w:t>
      </w:r>
      <w:r w:rsidR="00893F27">
        <w:t>s</w:t>
      </w:r>
      <w:r>
        <w:t xml:space="preserve"> with CMS, review of Arizona</w:t>
      </w:r>
      <w:r w:rsidR="00662F4E">
        <w:t xml:space="preserve"> Medicaid program</w:t>
      </w:r>
      <w:r>
        <w:t xml:space="preserve">’s </w:t>
      </w:r>
      <w:r w:rsidR="00662F4E">
        <w:t>implementation of a tribal supplemental payment program</w:t>
      </w:r>
      <w:r>
        <w:t>, discussions with N</w:t>
      </w:r>
      <w:r w:rsidR="006B18B8">
        <w:t>orthwest Portland Area Indian Health Board (N</w:t>
      </w:r>
      <w:r>
        <w:t>PAIHB</w:t>
      </w:r>
      <w:r w:rsidR="006B18B8">
        <w:t>)</w:t>
      </w:r>
      <w:r>
        <w:t xml:space="preserve"> staff</w:t>
      </w:r>
      <w:r w:rsidR="00336A52">
        <w:t xml:space="preserve"> and consultants</w:t>
      </w:r>
      <w:r>
        <w:t xml:space="preserve">, and discussions </w:t>
      </w:r>
      <w:r w:rsidR="00336A52">
        <w:t xml:space="preserve">with </w:t>
      </w:r>
      <w:r>
        <w:t>OHA and HCA staff.   This list should not be viewed as complete.</w:t>
      </w:r>
      <w:r w:rsidR="00893F27">
        <w:t xml:space="preserve">   As an initial</w:t>
      </w:r>
      <w:r w:rsidR="00625A1B">
        <w:t xml:space="preserve"> task, Oregon and Washington </w:t>
      </w:r>
      <w:r w:rsidR="00893F27">
        <w:t xml:space="preserve">will </w:t>
      </w:r>
      <w:r w:rsidR="00625A1B">
        <w:t xml:space="preserve">need to meet with Tribal representatives to determine </w:t>
      </w:r>
      <w:r w:rsidR="00893F27">
        <w:t xml:space="preserve">other policies issues that need to be </w:t>
      </w:r>
      <w:r w:rsidR="00336A52">
        <w:t>address</w:t>
      </w:r>
      <w:r w:rsidR="00164BB0">
        <w:t xml:space="preserve">ed </w:t>
      </w:r>
      <w:r w:rsidR="00893F27">
        <w:t>by the project.</w:t>
      </w:r>
    </w:p>
    <w:p w:rsidR="00893F27" w:rsidRDefault="00893F27" w:rsidP="00B91633">
      <w:pPr>
        <w:spacing w:after="0" w:line="240" w:lineRule="auto"/>
      </w:pPr>
    </w:p>
    <w:p w:rsidR="007030C1" w:rsidRDefault="007030C1" w:rsidP="00B91633">
      <w:pPr>
        <w:spacing w:after="0" w:line="240" w:lineRule="auto"/>
      </w:pPr>
    </w:p>
    <w:p w:rsidR="007030C1" w:rsidRPr="007030C1" w:rsidRDefault="007030C1" w:rsidP="007030C1">
      <w:pPr>
        <w:pStyle w:val="ListParagraph"/>
        <w:numPr>
          <w:ilvl w:val="0"/>
          <w:numId w:val="7"/>
        </w:numPr>
        <w:spacing w:after="0" w:line="240" w:lineRule="auto"/>
        <w:rPr>
          <w:b/>
          <w:u w:val="single"/>
        </w:rPr>
      </w:pPr>
      <w:r w:rsidRPr="007030C1">
        <w:rPr>
          <w:b/>
          <w:u w:val="single"/>
        </w:rPr>
        <w:t>Waiver Request</w:t>
      </w:r>
    </w:p>
    <w:p w:rsidR="00A947E2" w:rsidRDefault="00A947E2" w:rsidP="00B91633">
      <w:pPr>
        <w:spacing w:after="0" w:line="240" w:lineRule="auto"/>
      </w:pPr>
    </w:p>
    <w:p w:rsidR="006B18B8" w:rsidRPr="006B18B8" w:rsidRDefault="006B18B8" w:rsidP="006B18B8">
      <w:pPr>
        <w:pStyle w:val="ListParagraph"/>
        <w:numPr>
          <w:ilvl w:val="0"/>
          <w:numId w:val="5"/>
        </w:numPr>
        <w:spacing w:after="0" w:line="240" w:lineRule="auto"/>
        <w:rPr>
          <w:b/>
        </w:rPr>
      </w:pPr>
      <w:r w:rsidRPr="006B18B8">
        <w:rPr>
          <w:b/>
        </w:rPr>
        <w:t xml:space="preserve">Medicaid Waiver or </w:t>
      </w:r>
      <w:r w:rsidR="002164BA">
        <w:rPr>
          <w:b/>
        </w:rPr>
        <w:t xml:space="preserve">Uncompensated Care </w:t>
      </w:r>
      <w:r w:rsidRPr="006B18B8">
        <w:rPr>
          <w:b/>
        </w:rPr>
        <w:t>Payment</w:t>
      </w:r>
      <w:r w:rsidR="002202EA">
        <w:rPr>
          <w:b/>
        </w:rPr>
        <w:t xml:space="preserve"> Option</w:t>
      </w:r>
      <w:r w:rsidRPr="006B18B8">
        <w:rPr>
          <w:b/>
        </w:rPr>
        <w:t xml:space="preserve">. </w:t>
      </w:r>
    </w:p>
    <w:p w:rsidR="006B18B8" w:rsidRDefault="006B18B8" w:rsidP="00B91633">
      <w:pPr>
        <w:spacing w:after="0" w:line="240" w:lineRule="auto"/>
      </w:pPr>
    </w:p>
    <w:p w:rsidR="006B18B8" w:rsidRDefault="006B18B8" w:rsidP="00403694">
      <w:pPr>
        <w:spacing w:after="0" w:line="240" w:lineRule="auto"/>
        <w:ind w:left="360"/>
        <w:rPr>
          <w:rFonts w:ascii="Calibri" w:hAnsi="Calibri" w:cs="Calibri"/>
        </w:rPr>
      </w:pPr>
      <w:r>
        <w:t xml:space="preserve">Under the existing Medicaid categorically needy (CN) program, </w:t>
      </w:r>
      <w:r w:rsidR="00336A52">
        <w:t>s</w:t>
      </w:r>
      <w:r>
        <w:t xml:space="preserve">tates’ Medicaid benefits must </w:t>
      </w:r>
      <w:r w:rsidR="00403694">
        <w:t xml:space="preserve">comport with </w:t>
      </w:r>
      <w:r>
        <w:t xml:space="preserve">comparability of service, state-wideness and amount, duration and scope requirements.   Comparability of service </w:t>
      </w:r>
      <w:r w:rsidR="00403694">
        <w:t xml:space="preserve">requires </w:t>
      </w:r>
      <w:r>
        <w:t xml:space="preserve">that CN </w:t>
      </w:r>
      <w:r w:rsidR="0088489E">
        <w:t>beneficiaries</w:t>
      </w:r>
      <w:r>
        <w:t xml:space="preserve"> are eligible for the same </w:t>
      </w:r>
      <w:r w:rsidR="00403694">
        <w:t>benefit package/</w:t>
      </w:r>
      <w:r>
        <w:t>services</w:t>
      </w:r>
      <w:r w:rsidR="00BB7286">
        <w:t xml:space="preserve">, except </w:t>
      </w:r>
      <w:r w:rsidR="00625A1B">
        <w:t>a</w:t>
      </w:r>
      <w:r w:rsidR="00BB7286">
        <w:t xml:space="preserve">s </w:t>
      </w:r>
      <w:r w:rsidR="00625A1B">
        <w:t xml:space="preserve">allowed </w:t>
      </w:r>
      <w:r w:rsidR="00BB7286">
        <w:t>in 42 CFR 440.250</w:t>
      </w:r>
      <w:r w:rsidR="00625A1B">
        <w:t>, 431.54 and 431.55</w:t>
      </w:r>
      <w:r w:rsidR="00403694">
        <w:t xml:space="preserve">.  State-wideness requires that the services be available throughout the entire state.  </w:t>
      </w:r>
      <w:r w:rsidR="00403694">
        <w:rPr>
          <w:rFonts w:ascii="Calibri" w:hAnsi="Calibri" w:cs="Calibri"/>
        </w:rPr>
        <w:t>States have flexibility to define the amount, duration, and scope of the Medicaid services they cover</w:t>
      </w:r>
      <w:r w:rsidR="00164BB0">
        <w:rPr>
          <w:rFonts w:ascii="Calibri" w:hAnsi="Calibri" w:cs="Calibri"/>
        </w:rPr>
        <w:t xml:space="preserve">.  </w:t>
      </w:r>
      <w:r w:rsidR="00B93502">
        <w:rPr>
          <w:rFonts w:ascii="Calibri" w:hAnsi="Calibri" w:cs="Calibri"/>
        </w:rPr>
        <w:t>However, f</w:t>
      </w:r>
      <w:r w:rsidR="00403694">
        <w:rPr>
          <w:rFonts w:ascii="Calibri" w:hAnsi="Calibri" w:cs="Calibri"/>
        </w:rPr>
        <w:t xml:space="preserve">ederal law requires </w:t>
      </w:r>
      <w:r w:rsidR="00403694">
        <w:rPr>
          <w:rFonts w:ascii="Calibri" w:hAnsi="Calibri" w:cs="Calibri"/>
        </w:rPr>
        <w:lastRenderedPageBreak/>
        <w:t>that coverage of each mandatory and optional service be “sufficient in amount, duration, and scope to reasonably achieve its purpose.”</w:t>
      </w:r>
    </w:p>
    <w:p w:rsidR="00B93502" w:rsidRDefault="00B93502" w:rsidP="00403694">
      <w:pPr>
        <w:spacing w:after="0" w:line="240" w:lineRule="auto"/>
        <w:ind w:left="360"/>
        <w:rPr>
          <w:rFonts w:ascii="Calibri" w:hAnsi="Calibri" w:cs="Calibri"/>
        </w:rPr>
      </w:pPr>
    </w:p>
    <w:p w:rsidR="00050169" w:rsidRDefault="0088489E" w:rsidP="00403694">
      <w:pPr>
        <w:spacing w:after="0" w:line="240" w:lineRule="auto"/>
        <w:ind w:left="360"/>
        <w:rPr>
          <w:rFonts w:ascii="Calibri" w:hAnsi="Calibri" w:cs="Calibri"/>
        </w:rPr>
      </w:pPr>
      <w:r>
        <w:rPr>
          <w:rFonts w:ascii="Calibri" w:hAnsi="Calibri" w:cs="Calibri"/>
        </w:rPr>
        <w:t xml:space="preserve">Oregon and Washington </w:t>
      </w:r>
      <w:r w:rsidR="00403694">
        <w:rPr>
          <w:rFonts w:ascii="Calibri" w:hAnsi="Calibri" w:cs="Calibri"/>
        </w:rPr>
        <w:t xml:space="preserve">could elect to seek a </w:t>
      </w:r>
      <w:r>
        <w:rPr>
          <w:rFonts w:ascii="Calibri" w:hAnsi="Calibri" w:cs="Calibri"/>
        </w:rPr>
        <w:t>“</w:t>
      </w:r>
      <w:r w:rsidR="00403694">
        <w:rPr>
          <w:rFonts w:ascii="Calibri" w:hAnsi="Calibri" w:cs="Calibri"/>
        </w:rPr>
        <w:t xml:space="preserve">comparability </w:t>
      </w:r>
      <w:r w:rsidR="00BB7286">
        <w:rPr>
          <w:rFonts w:ascii="Calibri" w:hAnsi="Calibri" w:cs="Calibri"/>
        </w:rPr>
        <w:t>of service</w:t>
      </w:r>
      <w:r>
        <w:rPr>
          <w:rFonts w:ascii="Calibri" w:hAnsi="Calibri" w:cs="Calibri"/>
        </w:rPr>
        <w:t>”</w:t>
      </w:r>
      <w:r w:rsidR="00B129C4">
        <w:rPr>
          <w:rFonts w:ascii="Calibri" w:hAnsi="Calibri" w:cs="Calibri"/>
        </w:rPr>
        <w:t xml:space="preserve"> or “amount</w:t>
      </w:r>
      <w:r w:rsidR="00A97300">
        <w:rPr>
          <w:rFonts w:ascii="Calibri" w:hAnsi="Calibri" w:cs="Calibri"/>
        </w:rPr>
        <w:t>,</w:t>
      </w:r>
      <w:r w:rsidR="00B129C4">
        <w:rPr>
          <w:rFonts w:ascii="Calibri" w:hAnsi="Calibri" w:cs="Calibri"/>
        </w:rPr>
        <w:t xml:space="preserve"> scope </w:t>
      </w:r>
      <w:r w:rsidR="00A97300">
        <w:rPr>
          <w:rFonts w:ascii="Calibri" w:hAnsi="Calibri" w:cs="Calibri"/>
        </w:rPr>
        <w:t>and</w:t>
      </w:r>
      <w:r w:rsidR="00B129C4">
        <w:rPr>
          <w:rFonts w:ascii="Calibri" w:hAnsi="Calibri" w:cs="Calibri"/>
        </w:rPr>
        <w:t xml:space="preserve"> duration”</w:t>
      </w:r>
      <w:r w:rsidR="00BB7286">
        <w:rPr>
          <w:rFonts w:ascii="Calibri" w:hAnsi="Calibri" w:cs="Calibri"/>
        </w:rPr>
        <w:t xml:space="preserve"> </w:t>
      </w:r>
      <w:r>
        <w:rPr>
          <w:rFonts w:ascii="Calibri" w:hAnsi="Calibri" w:cs="Calibri"/>
        </w:rPr>
        <w:t xml:space="preserve">exemption </w:t>
      </w:r>
      <w:r w:rsidR="00A97300">
        <w:rPr>
          <w:rFonts w:ascii="Calibri" w:hAnsi="Calibri" w:cs="Calibri"/>
        </w:rPr>
        <w:t xml:space="preserve">in order </w:t>
      </w:r>
      <w:r w:rsidR="00BB7286">
        <w:rPr>
          <w:rFonts w:ascii="Calibri" w:hAnsi="Calibri" w:cs="Calibri"/>
        </w:rPr>
        <w:t xml:space="preserve">to make Medicaid payments to I/T </w:t>
      </w:r>
      <w:r w:rsidR="00625A1B">
        <w:rPr>
          <w:rFonts w:ascii="Calibri" w:hAnsi="Calibri" w:cs="Calibri"/>
        </w:rPr>
        <w:t>facilities</w:t>
      </w:r>
      <w:r w:rsidR="00B129C4">
        <w:rPr>
          <w:rFonts w:ascii="Calibri" w:hAnsi="Calibri" w:cs="Calibri"/>
        </w:rPr>
        <w:t xml:space="preserve"> for certain services</w:t>
      </w:r>
      <w:r w:rsidR="00BB7286">
        <w:rPr>
          <w:rFonts w:ascii="Calibri" w:hAnsi="Calibri" w:cs="Calibri"/>
        </w:rPr>
        <w:t xml:space="preserve">.  This option may likely be difficult to obtain because </w:t>
      </w:r>
      <w:r>
        <w:rPr>
          <w:rFonts w:ascii="Calibri" w:hAnsi="Calibri" w:cs="Calibri"/>
        </w:rPr>
        <w:t xml:space="preserve">neither </w:t>
      </w:r>
      <w:r w:rsidR="00BB7286">
        <w:rPr>
          <w:rFonts w:ascii="Calibri" w:hAnsi="Calibri" w:cs="Calibri"/>
        </w:rPr>
        <w:t xml:space="preserve">42 CFR 440.250 limitations nor existing 1915 waiver provisions appear to allow </w:t>
      </w:r>
      <w:r>
        <w:rPr>
          <w:rFonts w:ascii="Calibri" w:hAnsi="Calibri" w:cs="Calibri"/>
        </w:rPr>
        <w:t xml:space="preserve">services or </w:t>
      </w:r>
      <w:r w:rsidR="00BB7286">
        <w:rPr>
          <w:rFonts w:ascii="Calibri" w:hAnsi="Calibri" w:cs="Calibri"/>
        </w:rPr>
        <w:t>payment</w:t>
      </w:r>
      <w:r>
        <w:rPr>
          <w:rFonts w:ascii="Calibri" w:hAnsi="Calibri" w:cs="Calibri"/>
        </w:rPr>
        <w:t>s</w:t>
      </w:r>
      <w:r w:rsidR="00BB7286">
        <w:rPr>
          <w:rFonts w:ascii="Calibri" w:hAnsi="Calibri" w:cs="Calibri"/>
        </w:rPr>
        <w:t xml:space="preserve"> based on a “provider type.”</w:t>
      </w:r>
      <w:r>
        <w:rPr>
          <w:rFonts w:ascii="Calibri" w:hAnsi="Calibri" w:cs="Calibri"/>
        </w:rPr>
        <w:t xml:space="preserve">   </w:t>
      </w:r>
      <w:r w:rsidR="002202EA">
        <w:rPr>
          <w:rFonts w:ascii="Calibri" w:hAnsi="Calibri" w:cs="Calibri"/>
        </w:rPr>
        <w:t xml:space="preserve">Instead, </w:t>
      </w:r>
      <w:r>
        <w:rPr>
          <w:rFonts w:ascii="Calibri" w:hAnsi="Calibri" w:cs="Calibri"/>
        </w:rPr>
        <w:t>an 1115 demonstration</w:t>
      </w:r>
      <w:r w:rsidR="006D3575">
        <w:rPr>
          <w:rFonts w:ascii="Calibri" w:hAnsi="Calibri" w:cs="Calibri"/>
        </w:rPr>
        <w:t xml:space="preserve"> waiver</w:t>
      </w:r>
      <w:r w:rsidR="00A97300">
        <w:rPr>
          <w:rFonts w:ascii="Calibri" w:hAnsi="Calibri" w:cs="Calibri"/>
        </w:rPr>
        <w:t xml:space="preserve"> would be required</w:t>
      </w:r>
      <w:r>
        <w:rPr>
          <w:rFonts w:ascii="Calibri" w:hAnsi="Calibri" w:cs="Calibri"/>
        </w:rPr>
        <w:t>.</w:t>
      </w:r>
      <w:r w:rsidR="00BB7286">
        <w:rPr>
          <w:rFonts w:ascii="Calibri" w:hAnsi="Calibri" w:cs="Calibri"/>
        </w:rPr>
        <w:t xml:space="preserve">  </w:t>
      </w:r>
      <w:r>
        <w:rPr>
          <w:rFonts w:ascii="Calibri" w:hAnsi="Calibri" w:cs="Calibri"/>
        </w:rPr>
        <w:t xml:space="preserve"> </w:t>
      </w:r>
    </w:p>
    <w:p w:rsidR="00050169" w:rsidRDefault="00050169" w:rsidP="00403694">
      <w:pPr>
        <w:spacing w:after="0" w:line="240" w:lineRule="auto"/>
        <w:ind w:left="360"/>
        <w:rPr>
          <w:rFonts w:ascii="Calibri" w:hAnsi="Calibri" w:cs="Calibri"/>
        </w:rPr>
      </w:pPr>
    </w:p>
    <w:p w:rsidR="00BB7286" w:rsidRDefault="0088489E" w:rsidP="00403694">
      <w:pPr>
        <w:spacing w:after="0" w:line="240" w:lineRule="auto"/>
        <w:ind w:left="360"/>
        <w:rPr>
          <w:rFonts w:ascii="Calibri" w:hAnsi="Calibri" w:cs="Calibri"/>
        </w:rPr>
      </w:pPr>
      <w:r>
        <w:rPr>
          <w:rFonts w:ascii="Calibri" w:hAnsi="Calibri" w:cs="Calibri"/>
        </w:rPr>
        <w:t>CMS has indicated a willingness to support state’s efforts to provide care to American Indian (AI) and Alaska Native (AN)</w:t>
      </w:r>
      <w:r w:rsidR="00A97300">
        <w:rPr>
          <w:rFonts w:ascii="Calibri" w:hAnsi="Calibri" w:cs="Calibri"/>
        </w:rPr>
        <w:t xml:space="preserve"> </w:t>
      </w:r>
      <w:r>
        <w:rPr>
          <w:rFonts w:ascii="Calibri" w:hAnsi="Calibri" w:cs="Calibri"/>
        </w:rPr>
        <w:t>people</w:t>
      </w:r>
      <w:r w:rsidR="00A97300">
        <w:rPr>
          <w:rFonts w:ascii="Calibri" w:hAnsi="Calibri" w:cs="Calibri"/>
        </w:rPr>
        <w:t>.  However</w:t>
      </w:r>
      <w:r>
        <w:rPr>
          <w:rFonts w:ascii="Calibri" w:hAnsi="Calibri" w:cs="Calibri"/>
        </w:rPr>
        <w:t xml:space="preserve">, they may have policy and political constraints granting a comparability of service waiver based on </w:t>
      </w:r>
      <w:r w:rsidR="00954F32">
        <w:rPr>
          <w:rFonts w:ascii="Calibri" w:hAnsi="Calibri" w:cs="Calibri"/>
        </w:rPr>
        <w:t>an</w:t>
      </w:r>
      <w:r>
        <w:rPr>
          <w:rFonts w:ascii="Calibri" w:hAnsi="Calibri" w:cs="Calibri"/>
        </w:rPr>
        <w:t xml:space="preserve"> “I/T provider</w:t>
      </w:r>
      <w:r w:rsidR="002202EA">
        <w:rPr>
          <w:rFonts w:ascii="Calibri" w:hAnsi="Calibri" w:cs="Calibri"/>
        </w:rPr>
        <w:t>” designation.</w:t>
      </w:r>
      <w:r w:rsidR="00481CEB">
        <w:rPr>
          <w:rFonts w:ascii="Calibri" w:hAnsi="Calibri" w:cs="Calibri"/>
        </w:rPr>
        <w:t xml:space="preserve">  </w:t>
      </w:r>
      <w:r w:rsidR="00336A52">
        <w:rPr>
          <w:rFonts w:ascii="Calibri" w:hAnsi="Calibri" w:cs="Calibri"/>
        </w:rPr>
        <w:t xml:space="preserve"> While federal treaty and law recognizes that government-to-government relationship between Tribes and the federal government</w:t>
      </w:r>
      <w:r w:rsidR="00050169">
        <w:rPr>
          <w:rFonts w:ascii="Calibri" w:hAnsi="Calibri" w:cs="Calibri"/>
        </w:rPr>
        <w:t xml:space="preserve"> and Title XIX of the Social Security Act has specific Indian provisions (e.g., cost-sharing prohibitions and managed care enrollment)</w:t>
      </w:r>
      <w:r w:rsidR="00336A52">
        <w:rPr>
          <w:rFonts w:ascii="Calibri" w:hAnsi="Calibri" w:cs="Calibri"/>
        </w:rPr>
        <w:t xml:space="preserve">, CMS has </w:t>
      </w:r>
      <w:r w:rsidR="00050169">
        <w:rPr>
          <w:rFonts w:ascii="Calibri" w:hAnsi="Calibri" w:cs="Calibri"/>
        </w:rPr>
        <w:t xml:space="preserve">otherwise </w:t>
      </w:r>
      <w:r w:rsidR="00240C50">
        <w:rPr>
          <w:rFonts w:ascii="Calibri" w:hAnsi="Calibri" w:cs="Calibri"/>
        </w:rPr>
        <w:t>limited this special relationship to payment rate options (e.g., use of the IHS encounter rate).   Except for federal law provisions for cost-sharing, CMS has not grant</w:t>
      </w:r>
      <w:r w:rsidR="00A97300">
        <w:rPr>
          <w:rFonts w:ascii="Calibri" w:hAnsi="Calibri" w:cs="Calibri"/>
        </w:rPr>
        <w:t>ed</w:t>
      </w:r>
      <w:r w:rsidR="00240C50">
        <w:rPr>
          <w:rFonts w:ascii="Calibri" w:hAnsi="Calibri" w:cs="Calibri"/>
        </w:rPr>
        <w:t xml:space="preserve"> waivers for Medicaid AI/AN </w:t>
      </w:r>
      <w:r w:rsidR="00050169">
        <w:rPr>
          <w:rFonts w:ascii="Calibri" w:hAnsi="Calibri" w:cs="Calibri"/>
        </w:rPr>
        <w:t xml:space="preserve">specific </w:t>
      </w:r>
      <w:r w:rsidR="00240C50">
        <w:rPr>
          <w:rFonts w:ascii="Calibri" w:hAnsi="Calibri" w:cs="Calibri"/>
        </w:rPr>
        <w:t xml:space="preserve">benefit designs.  </w:t>
      </w:r>
    </w:p>
    <w:p w:rsidR="00240C50" w:rsidRDefault="00240C50" w:rsidP="00403694">
      <w:pPr>
        <w:spacing w:after="0" w:line="240" w:lineRule="auto"/>
        <w:ind w:left="360"/>
        <w:rPr>
          <w:rFonts w:ascii="Calibri" w:hAnsi="Calibri" w:cs="Calibri"/>
        </w:rPr>
      </w:pPr>
    </w:p>
    <w:p w:rsidR="005C5C2A" w:rsidRDefault="00481CEB" w:rsidP="00403694">
      <w:pPr>
        <w:spacing w:after="0" w:line="240" w:lineRule="auto"/>
        <w:ind w:left="360"/>
        <w:rPr>
          <w:rFonts w:ascii="Calibri" w:hAnsi="Calibri" w:cs="Calibri"/>
        </w:rPr>
      </w:pPr>
      <w:r>
        <w:rPr>
          <w:rFonts w:ascii="Calibri" w:hAnsi="Calibri" w:cs="Calibri"/>
        </w:rPr>
        <w:t xml:space="preserve">Arizona was able to resolve </w:t>
      </w:r>
      <w:r w:rsidR="0066458F">
        <w:rPr>
          <w:rFonts w:ascii="Calibri" w:hAnsi="Calibri" w:cs="Calibri"/>
        </w:rPr>
        <w:t xml:space="preserve">benefit package restrictions </w:t>
      </w:r>
      <w:r>
        <w:rPr>
          <w:rFonts w:ascii="Calibri" w:hAnsi="Calibri" w:cs="Calibri"/>
        </w:rPr>
        <w:t xml:space="preserve">through </w:t>
      </w:r>
      <w:r w:rsidR="008D240C">
        <w:rPr>
          <w:rFonts w:ascii="Calibri" w:hAnsi="Calibri" w:cs="Calibri"/>
        </w:rPr>
        <w:t>an</w:t>
      </w:r>
      <w:r>
        <w:rPr>
          <w:rFonts w:ascii="Calibri" w:hAnsi="Calibri" w:cs="Calibri"/>
        </w:rPr>
        <w:t xml:space="preserve"> “IHS/tribal 638 facilities </w:t>
      </w:r>
      <w:r w:rsidR="002164BA">
        <w:rPr>
          <w:rFonts w:ascii="Calibri" w:hAnsi="Calibri" w:cs="Calibri"/>
        </w:rPr>
        <w:t xml:space="preserve">uncompensated care </w:t>
      </w:r>
      <w:r>
        <w:rPr>
          <w:rFonts w:ascii="Calibri" w:hAnsi="Calibri" w:cs="Calibri"/>
        </w:rPr>
        <w:t>l payment</w:t>
      </w:r>
      <w:r w:rsidR="002164BA">
        <w:rPr>
          <w:rFonts w:ascii="Calibri" w:hAnsi="Calibri" w:cs="Calibri"/>
        </w:rPr>
        <w:t xml:space="preserve">” </w:t>
      </w:r>
      <w:r>
        <w:rPr>
          <w:rFonts w:ascii="Calibri" w:hAnsi="Calibri" w:cs="Calibri"/>
        </w:rPr>
        <w:t xml:space="preserve">program. </w:t>
      </w:r>
      <w:r w:rsidR="002164BA">
        <w:rPr>
          <w:rFonts w:ascii="Calibri" w:hAnsi="Calibri" w:cs="Calibri"/>
        </w:rPr>
        <w:t xml:space="preserve">  </w:t>
      </w:r>
      <w:r w:rsidR="0066458F">
        <w:rPr>
          <w:rFonts w:ascii="Calibri" w:hAnsi="Calibri" w:cs="Calibri"/>
        </w:rPr>
        <w:t xml:space="preserve">Under their approved waiver, Arizona’s Medicaid program makes </w:t>
      </w:r>
      <w:r w:rsidR="005C5C2A" w:rsidRPr="007E7146">
        <w:t xml:space="preserve">payments </w:t>
      </w:r>
      <w:r w:rsidR="00336A52">
        <w:t>t</w:t>
      </w:r>
      <w:r w:rsidR="005C5C2A" w:rsidRPr="007E7146">
        <w:t xml:space="preserve">hat take into account their uncompensated costs </w:t>
      </w:r>
      <w:r w:rsidR="00A97300">
        <w:t xml:space="preserve">for </w:t>
      </w:r>
      <w:r w:rsidR="005C5C2A" w:rsidRPr="007E7146">
        <w:t xml:space="preserve">specified types of </w:t>
      </w:r>
      <w:r w:rsidR="00336A52">
        <w:t xml:space="preserve">services </w:t>
      </w:r>
      <w:r w:rsidR="005C5C2A" w:rsidRPr="007E7146">
        <w:t>furnished by I</w:t>
      </w:r>
      <w:r w:rsidR="00336A52">
        <w:t xml:space="preserve">/T </w:t>
      </w:r>
      <w:r w:rsidR="005C5C2A" w:rsidRPr="007E7146">
        <w:t>facilities</w:t>
      </w:r>
      <w:r w:rsidR="00336A52">
        <w:t xml:space="preserve">.  </w:t>
      </w:r>
      <w:r w:rsidR="005C5C2A">
        <w:t>These payments are made for both AI/AN and non-native beneficiaries.</w:t>
      </w:r>
      <w:r w:rsidR="00403694">
        <w:rPr>
          <w:rFonts w:ascii="Calibri" w:hAnsi="Calibri" w:cs="Calibri"/>
        </w:rPr>
        <w:t xml:space="preserve"> </w:t>
      </w:r>
      <w:r w:rsidR="005C5C2A">
        <w:rPr>
          <w:rFonts w:ascii="Calibri" w:hAnsi="Calibri" w:cs="Calibri"/>
        </w:rPr>
        <w:t xml:space="preserve">  The Arizona program did not waive any existing Medicaid provisions in order to make these uncompensated care payments.</w:t>
      </w:r>
    </w:p>
    <w:p w:rsidR="005C5C2A" w:rsidRDefault="005C5C2A" w:rsidP="00403694">
      <w:pPr>
        <w:spacing w:after="0" w:line="240" w:lineRule="auto"/>
        <w:ind w:left="360"/>
        <w:rPr>
          <w:rFonts w:ascii="Calibri" w:hAnsi="Calibri" w:cs="Calibri"/>
        </w:rPr>
      </w:pPr>
    </w:p>
    <w:p w:rsidR="00403694" w:rsidRDefault="005C5C2A" w:rsidP="00403694">
      <w:pPr>
        <w:spacing w:after="0" w:line="240" w:lineRule="auto"/>
        <w:ind w:left="360"/>
        <w:rPr>
          <w:rFonts w:ascii="Calibri" w:hAnsi="Calibri" w:cs="Calibri"/>
        </w:rPr>
      </w:pPr>
      <w:r>
        <w:rPr>
          <w:rFonts w:ascii="Calibri" w:hAnsi="Calibri" w:cs="Calibri"/>
        </w:rPr>
        <w:t xml:space="preserve"> It is recommended that O</w:t>
      </w:r>
      <w:r w:rsidR="006D3575">
        <w:rPr>
          <w:rFonts w:ascii="Calibri" w:hAnsi="Calibri" w:cs="Calibri"/>
        </w:rPr>
        <w:t xml:space="preserve">HA and HCA </w:t>
      </w:r>
      <w:r>
        <w:rPr>
          <w:rFonts w:ascii="Calibri" w:hAnsi="Calibri" w:cs="Calibri"/>
        </w:rPr>
        <w:t xml:space="preserve">seek early guidance from CMS on </w:t>
      </w:r>
      <w:r w:rsidR="00A97300">
        <w:rPr>
          <w:rFonts w:ascii="Calibri" w:hAnsi="Calibri" w:cs="Calibri"/>
        </w:rPr>
        <w:t xml:space="preserve">the specific type of </w:t>
      </w:r>
      <w:r>
        <w:rPr>
          <w:rFonts w:ascii="Calibri" w:hAnsi="Calibri" w:cs="Calibri"/>
        </w:rPr>
        <w:t xml:space="preserve">approach (i.e., waiver of service comparability and possibly state wideness, or compensated care payments) they would support.   This guidance will reduce the time and resources needed to </w:t>
      </w:r>
      <w:r w:rsidR="00832F57">
        <w:rPr>
          <w:rFonts w:ascii="Calibri" w:hAnsi="Calibri" w:cs="Calibri"/>
        </w:rPr>
        <w:t xml:space="preserve">complete </w:t>
      </w:r>
      <w:r>
        <w:rPr>
          <w:rFonts w:ascii="Calibri" w:hAnsi="Calibri" w:cs="Calibri"/>
        </w:rPr>
        <w:t xml:space="preserve">the project. </w:t>
      </w:r>
    </w:p>
    <w:p w:rsidR="00403694" w:rsidRDefault="00403694" w:rsidP="00403694">
      <w:pPr>
        <w:spacing w:after="0" w:line="240" w:lineRule="auto"/>
        <w:ind w:left="360"/>
      </w:pPr>
    </w:p>
    <w:p w:rsidR="006F6E2B" w:rsidRDefault="006F6E2B" w:rsidP="00403694">
      <w:pPr>
        <w:spacing w:after="0" w:line="240" w:lineRule="auto"/>
        <w:ind w:left="360"/>
      </w:pPr>
    </w:p>
    <w:p w:rsidR="006B18B8" w:rsidRPr="006F6E2B" w:rsidRDefault="006F6E2B" w:rsidP="006F6E2B">
      <w:pPr>
        <w:pStyle w:val="ListParagraph"/>
        <w:numPr>
          <w:ilvl w:val="0"/>
          <w:numId w:val="5"/>
        </w:numPr>
        <w:spacing w:after="0" w:line="240" w:lineRule="auto"/>
        <w:rPr>
          <w:b/>
        </w:rPr>
      </w:pPr>
      <w:r w:rsidRPr="006F6E2B">
        <w:rPr>
          <w:b/>
        </w:rPr>
        <w:t>Non-Native Coverage</w:t>
      </w:r>
    </w:p>
    <w:p w:rsidR="006F6E2B" w:rsidRDefault="006F6E2B" w:rsidP="00B91633">
      <w:pPr>
        <w:spacing w:after="0" w:line="240" w:lineRule="auto"/>
      </w:pPr>
    </w:p>
    <w:p w:rsidR="006F6E2B" w:rsidRDefault="006F6E2B" w:rsidP="006F6E2B">
      <w:pPr>
        <w:spacing w:after="0" w:line="240" w:lineRule="auto"/>
        <w:ind w:left="360"/>
      </w:pPr>
      <w:r>
        <w:t>Oregon and Washington’s I/T facilities serve tribal members, other eligible AI/AN people and non-natives.    For example, some 10,</w:t>
      </w:r>
      <w:r w:rsidR="00EA4747">
        <w:t xml:space="preserve">300 (34%) of the 30,480 Medicaid beneficiaries served by I/T facilities in state fiscal year (SFY) 2011 were non-natives. </w:t>
      </w:r>
      <w:r>
        <w:t xml:space="preserve">  </w:t>
      </w:r>
    </w:p>
    <w:p w:rsidR="006F6E2B" w:rsidRDefault="006F6E2B" w:rsidP="00B91633">
      <w:pPr>
        <w:spacing w:after="0" w:line="240" w:lineRule="auto"/>
      </w:pPr>
    </w:p>
    <w:p w:rsidR="006F6E2B" w:rsidRDefault="006F6E2B" w:rsidP="00EA4747">
      <w:pPr>
        <w:spacing w:after="0" w:line="240" w:lineRule="auto"/>
        <w:ind w:left="360"/>
      </w:pPr>
      <w:r>
        <w:t>Based on preliminary discussions with CMS and the Arizona waiver</w:t>
      </w:r>
      <w:r w:rsidR="00EA4747">
        <w:t>, CMS does not appear willing to grant waivers or uncompensated care payments for only AI/AN beneficiaries.   In part, this may be due to HHS Office of Civil Rights concerns over discriminatory practices.  OHA</w:t>
      </w:r>
      <w:r w:rsidR="00B93502">
        <w:t>,</w:t>
      </w:r>
      <w:r w:rsidR="00EA4747">
        <w:t xml:space="preserve"> HCA </w:t>
      </w:r>
      <w:r w:rsidR="00B93502">
        <w:t xml:space="preserve">and the Tribes </w:t>
      </w:r>
      <w:r w:rsidR="00EA4747">
        <w:t xml:space="preserve">will need to decide whether to take this issue on in order to avoid non-federal share payments for non-natives.    </w:t>
      </w:r>
    </w:p>
    <w:p w:rsidR="006F6E2B" w:rsidRDefault="006F6E2B" w:rsidP="00B91633">
      <w:pPr>
        <w:spacing w:after="0" w:line="240" w:lineRule="auto"/>
      </w:pPr>
    </w:p>
    <w:p w:rsidR="00EA4747" w:rsidRDefault="00EA4747" w:rsidP="00B91633">
      <w:pPr>
        <w:spacing w:after="0" w:line="240" w:lineRule="auto"/>
      </w:pPr>
    </w:p>
    <w:p w:rsidR="00B93502" w:rsidRDefault="00B93502" w:rsidP="00B91633">
      <w:pPr>
        <w:spacing w:after="0" w:line="240" w:lineRule="auto"/>
      </w:pPr>
    </w:p>
    <w:p w:rsidR="00B93502" w:rsidRDefault="00B93502" w:rsidP="00B91633">
      <w:pPr>
        <w:spacing w:after="0" w:line="240" w:lineRule="auto"/>
      </w:pPr>
    </w:p>
    <w:p w:rsidR="00B93502" w:rsidRDefault="00B93502" w:rsidP="00B91633">
      <w:pPr>
        <w:spacing w:after="0" w:line="240" w:lineRule="auto"/>
      </w:pPr>
    </w:p>
    <w:p w:rsidR="00B93502" w:rsidRDefault="00B93502" w:rsidP="00B91633">
      <w:pPr>
        <w:spacing w:after="0" w:line="240" w:lineRule="auto"/>
      </w:pPr>
    </w:p>
    <w:p w:rsidR="00B93502" w:rsidRDefault="00B93502" w:rsidP="00B91633">
      <w:pPr>
        <w:spacing w:after="0" w:line="240" w:lineRule="auto"/>
      </w:pPr>
    </w:p>
    <w:p w:rsidR="00EA4747" w:rsidRPr="009D4CD1" w:rsidRDefault="00EA4747" w:rsidP="00EA4747">
      <w:pPr>
        <w:pStyle w:val="ListParagraph"/>
        <w:numPr>
          <w:ilvl w:val="0"/>
          <w:numId w:val="5"/>
        </w:numPr>
        <w:spacing w:after="0" w:line="240" w:lineRule="auto"/>
        <w:rPr>
          <w:b/>
        </w:rPr>
      </w:pPr>
      <w:r w:rsidRPr="009D4CD1">
        <w:rPr>
          <w:b/>
        </w:rPr>
        <w:lastRenderedPageBreak/>
        <w:t>2014 Medicaid Expansion Group</w:t>
      </w:r>
      <w:r>
        <w:rPr>
          <w:b/>
        </w:rPr>
        <w:t>.</w:t>
      </w:r>
    </w:p>
    <w:p w:rsidR="00EA4747" w:rsidRDefault="00EA4747" w:rsidP="00EA4747">
      <w:pPr>
        <w:spacing w:after="0" w:line="240" w:lineRule="auto"/>
        <w:ind w:left="360"/>
        <w:rPr>
          <w:b/>
        </w:rPr>
      </w:pPr>
    </w:p>
    <w:p w:rsidR="00EA4747" w:rsidRPr="009D4CD1" w:rsidRDefault="00EA4747" w:rsidP="00EA4747">
      <w:pPr>
        <w:spacing w:after="0" w:line="240" w:lineRule="auto"/>
        <w:ind w:left="360"/>
      </w:pPr>
      <w:r w:rsidRPr="009D4CD1">
        <w:t xml:space="preserve">The Patient Protection and Affordable Care Act (ACA) </w:t>
      </w:r>
      <w:r w:rsidR="00B93502">
        <w:t xml:space="preserve">will </w:t>
      </w:r>
      <w:r w:rsidRPr="009D4CD1">
        <w:t>expand mandatory Medicaid coverage to 13</w:t>
      </w:r>
      <w:r>
        <w:t>8</w:t>
      </w:r>
      <w:r w:rsidRPr="009D4CD1">
        <w:t xml:space="preserve"> percent of the federal poverty level (FPL)</w:t>
      </w:r>
      <w:r w:rsidR="006D3575">
        <w:t>, effect</w:t>
      </w:r>
      <w:r w:rsidRPr="009D4CD1">
        <w:t>ive January 2014.   The expansion will include all adults under age 65 who are not currently eligible for Medicaid and who are U.S. citizens or lawful legal residents.</w:t>
      </w:r>
      <w:r>
        <w:t xml:space="preserve">    Ex</w:t>
      </w:r>
      <w:r w:rsidR="006D3575">
        <w:t xml:space="preserve">cept </w:t>
      </w:r>
      <w:r>
        <w:t>for benefit design and cost-sharing, the existing Medicaid program rules and policies would apply to this new eligibility group.   O</w:t>
      </w:r>
      <w:r w:rsidR="00B93502">
        <w:t xml:space="preserve">HA, HCA and Tribes </w:t>
      </w:r>
      <w:r>
        <w:t xml:space="preserve">will need to make a policy decision on whether the tribal clinic benefit design or </w:t>
      </w:r>
      <w:r w:rsidR="006D3575">
        <w:t xml:space="preserve">uncompensated care </w:t>
      </w:r>
      <w:r>
        <w:t>payments would also apply to the new coverage group.</w:t>
      </w:r>
    </w:p>
    <w:p w:rsidR="00EA4747" w:rsidRDefault="00EA4747" w:rsidP="00EA4747">
      <w:pPr>
        <w:spacing w:after="0" w:line="240" w:lineRule="auto"/>
        <w:ind w:left="360"/>
      </w:pPr>
    </w:p>
    <w:p w:rsidR="007030C1" w:rsidRDefault="007030C1" w:rsidP="00EA4747">
      <w:pPr>
        <w:spacing w:after="0" w:line="240" w:lineRule="auto"/>
        <w:ind w:left="360"/>
      </w:pPr>
    </w:p>
    <w:p w:rsidR="007030C1" w:rsidRPr="00DB09CF" w:rsidRDefault="007030C1" w:rsidP="007030C1">
      <w:pPr>
        <w:pStyle w:val="ListParagraph"/>
        <w:numPr>
          <w:ilvl w:val="0"/>
          <w:numId w:val="5"/>
        </w:numPr>
        <w:spacing w:after="0" w:line="240" w:lineRule="auto"/>
        <w:rPr>
          <w:b/>
        </w:rPr>
      </w:pPr>
      <w:r w:rsidRPr="00DB09CF">
        <w:rPr>
          <w:b/>
        </w:rPr>
        <w:t xml:space="preserve">Participating </w:t>
      </w:r>
      <w:r>
        <w:rPr>
          <w:b/>
        </w:rPr>
        <w:t xml:space="preserve">Tribal </w:t>
      </w:r>
      <w:r w:rsidRPr="00DB09CF">
        <w:rPr>
          <w:b/>
        </w:rPr>
        <w:t>Programs.</w:t>
      </w:r>
    </w:p>
    <w:p w:rsidR="007030C1" w:rsidRDefault="007030C1" w:rsidP="007030C1">
      <w:pPr>
        <w:spacing w:after="0" w:line="240" w:lineRule="auto"/>
      </w:pPr>
    </w:p>
    <w:p w:rsidR="007030C1" w:rsidRDefault="007030C1" w:rsidP="007030C1">
      <w:pPr>
        <w:spacing w:after="0" w:line="240" w:lineRule="auto"/>
        <w:ind w:left="360"/>
      </w:pPr>
      <w:r>
        <w:t>Oregon and Washington’s tribal clinics operate under 638 self-determination status or as IHS operated programs.    In each case, the clinics are located on federally recognized tribal lands.    Oregon has one urban tribal program that operates as a regular</w:t>
      </w:r>
      <w:r w:rsidR="00B93502">
        <w:t xml:space="preserve"> Federally Qualified Health Centers (</w:t>
      </w:r>
      <w:r>
        <w:t>FQHC</w:t>
      </w:r>
      <w:r w:rsidR="00B93502">
        <w:t>)</w:t>
      </w:r>
      <w:r>
        <w:t xml:space="preserve"> and Washington has two urban tribal programs that operate as regular FQHCs.</w:t>
      </w:r>
    </w:p>
    <w:p w:rsidR="007030C1" w:rsidRDefault="007030C1" w:rsidP="007030C1">
      <w:pPr>
        <w:spacing w:after="0" w:line="240" w:lineRule="auto"/>
        <w:ind w:left="360"/>
      </w:pPr>
    </w:p>
    <w:p w:rsidR="007030C1" w:rsidRDefault="007030C1" w:rsidP="007030C1">
      <w:pPr>
        <w:spacing w:after="0" w:line="240" w:lineRule="auto"/>
        <w:ind w:left="360"/>
        <w:rPr>
          <w:rFonts w:ascii="Calibri" w:hAnsi="Calibri" w:cs="Calibri"/>
        </w:rPr>
      </w:pPr>
      <w:r>
        <w:t xml:space="preserve">Based on available information, it appears that the other States working with Tribes on a tribal clinic benefit option have limited the option to IHS and 638 clinics located on reservation land.   For example, Arizona’s </w:t>
      </w:r>
      <w:r>
        <w:rPr>
          <w:rFonts w:ascii="Calibri" w:hAnsi="Calibri" w:cs="Calibri"/>
        </w:rPr>
        <w:t xml:space="preserve">uncompensated care l payment program is limited I/T facilities.   Urban Indian health programs, which operated under FQHC designation, are not included.   </w:t>
      </w:r>
    </w:p>
    <w:p w:rsidR="007030C1" w:rsidRDefault="007030C1" w:rsidP="007030C1">
      <w:pPr>
        <w:spacing w:after="0" w:line="240" w:lineRule="auto"/>
        <w:ind w:left="360"/>
        <w:rPr>
          <w:rFonts w:ascii="Calibri" w:hAnsi="Calibri" w:cs="Calibri"/>
        </w:rPr>
      </w:pPr>
    </w:p>
    <w:p w:rsidR="007030C1" w:rsidRDefault="007030C1" w:rsidP="007030C1">
      <w:pPr>
        <w:spacing w:after="0" w:line="240" w:lineRule="auto"/>
        <w:ind w:left="360"/>
      </w:pPr>
      <w:r>
        <w:t xml:space="preserve">Consideration will need to be given as to whether urban tribal programs should have access to the tribal clinic benefit or supplemental payments.   Including urban tribal clinics creates </w:t>
      </w:r>
      <w:r w:rsidR="0051792B">
        <w:t xml:space="preserve">non-federal </w:t>
      </w:r>
      <w:r>
        <w:t>fiscal exposure because services provided by these clinics are reimbursed at the state’s “regular” Federal Medical Assistance Percentage (FMAP), 62.91% for Oregon and 50.00% for Washington, and not the 1905(b) 100% FMAP for AI/AN beneficiaries served by tribal clinics.</w:t>
      </w:r>
    </w:p>
    <w:p w:rsidR="007030C1" w:rsidRDefault="007030C1" w:rsidP="007030C1">
      <w:pPr>
        <w:spacing w:after="0" w:line="240" w:lineRule="auto"/>
        <w:ind w:left="360"/>
      </w:pPr>
    </w:p>
    <w:p w:rsidR="007030C1" w:rsidRDefault="007030C1" w:rsidP="007030C1">
      <w:pPr>
        <w:spacing w:after="0" w:line="240" w:lineRule="auto"/>
        <w:ind w:left="360"/>
        <w:rPr>
          <w:rFonts w:ascii="Calibri" w:hAnsi="Calibri" w:cs="Calibri"/>
        </w:rPr>
      </w:pPr>
      <w:r>
        <w:rPr>
          <w:rFonts w:ascii="Calibri" w:hAnsi="Calibri" w:cs="Calibri"/>
        </w:rPr>
        <w:t xml:space="preserve">It is recommended that OHA and HCA seek early guidance from CMS on whether they would allow urban Indian health programs to be covered.   While these programs are considered FQHCs in the Medicaid program, they also are recognized in the </w:t>
      </w:r>
      <w:r>
        <w:t>IHCIA</w:t>
      </w:r>
      <w:r>
        <w:rPr>
          <w:rFonts w:ascii="Calibri" w:hAnsi="Calibri" w:cs="Calibri"/>
        </w:rPr>
        <w:t xml:space="preserve"> as tribal providers.   </w:t>
      </w:r>
    </w:p>
    <w:p w:rsidR="007030C1" w:rsidRDefault="007030C1" w:rsidP="007030C1">
      <w:pPr>
        <w:spacing w:after="0" w:line="240" w:lineRule="auto"/>
        <w:ind w:left="360"/>
      </w:pPr>
    </w:p>
    <w:p w:rsidR="007030C1" w:rsidRDefault="007030C1" w:rsidP="00EA4747">
      <w:pPr>
        <w:spacing w:after="0" w:line="240" w:lineRule="auto"/>
        <w:ind w:left="360"/>
      </w:pPr>
    </w:p>
    <w:p w:rsidR="007030C1" w:rsidRDefault="007030C1" w:rsidP="00EA4747">
      <w:pPr>
        <w:spacing w:after="0" w:line="240" w:lineRule="auto"/>
        <w:ind w:left="360"/>
      </w:pPr>
    </w:p>
    <w:p w:rsidR="007030C1" w:rsidRPr="007030C1" w:rsidRDefault="007030C1" w:rsidP="007030C1">
      <w:pPr>
        <w:pStyle w:val="ListParagraph"/>
        <w:numPr>
          <w:ilvl w:val="0"/>
          <w:numId w:val="7"/>
        </w:numPr>
        <w:spacing w:after="0" w:line="240" w:lineRule="auto"/>
        <w:rPr>
          <w:b/>
          <w:u w:val="single"/>
        </w:rPr>
      </w:pPr>
      <w:r>
        <w:rPr>
          <w:b/>
          <w:u w:val="single"/>
        </w:rPr>
        <w:t xml:space="preserve">Tribal Benefit Design Options for </w:t>
      </w:r>
      <w:r w:rsidRPr="007030C1">
        <w:rPr>
          <w:b/>
          <w:u w:val="single"/>
        </w:rPr>
        <w:t>Waiver</w:t>
      </w:r>
    </w:p>
    <w:p w:rsidR="007030C1" w:rsidRDefault="007030C1" w:rsidP="00EA4747">
      <w:pPr>
        <w:spacing w:after="0" w:line="240" w:lineRule="auto"/>
        <w:ind w:left="360"/>
      </w:pPr>
    </w:p>
    <w:p w:rsidR="00D82AAC" w:rsidRPr="007030C1" w:rsidRDefault="000111FD" w:rsidP="007030C1">
      <w:pPr>
        <w:pStyle w:val="ListParagraph"/>
        <w:numPr>
          <w:ilvl w:val="0"/>
          <w:numId w:val="8"/>
        </w:numPr>
        <w:spacing w:after="0" w:line="240" w:lineRule="auto"/>
        <w:rPr>
          <w:b/>
        </w:rPr>
      </w:pPr>
      <w:r w:rsidRPr="007030C1">
        <w:rPr>
          <w:b/>
        </w:rPr>
        <w:t xml:space="preserve">Health </w:t>
      </w:r>
      <w:r w:rsidR="00D82AAC" w:rsidRPr="007030C1">
        <w:rPr>
          <w:b/>
        </w:rPr>
        <w:t>Benefit Design</w:t>
      </w:r>
      <w:r w:rsidR="00ED16AA" w:rsidRPr="007030C1">
        <w:rPr>
          <w:b/>
        </w:rPr>
        <w:t>.</w:t>
      </w:r>
    </w:p>
    <w:p w:rsidR="00D82AAC" w:rsidRDefault="00D82AAC" w:rsidP="00B91633">
      <w:pPr>
        <w:spacing w:after="0" w:line="240" w:lineRule="auto"/>
      </w:pPr>
    </w:p>
    <w:p w:rsidR="00230273" w:rsidRDefault="00230273" w:rsidP="00B91633">
      <w:pPr>
        <w:spacing w:after="0" w:line="240" w:lineRule="auto"/>
        <w:ind w:left="360"/>
      </w:pPr>
      <w:r>
        <w:t xml:space="preserve">The </w:t>
      </w:r>
      <w:r w:rsidR="00A97300">
        <w:t xml:space="preserve">concept </w:t>
      </w:r>
      <w:r>
        <w:t xml:space="preserve">of a </w:t>
      </w:r>
      <w:r w:rsidR="007156D7">
        <w:t>t</w:t>
      </w:r>
      <w:r w:rsidR="00417747">
        <w:t>ribal</w:t>
      </w:r>
      <w:r w:rsidR="007156D7">
        <w:t xml:space="preserve"> </w:t>
      </w:r>
      <w:r>
        <w:t xml:space="preserve">clinic benefit </w:t>
      </w:r>
      <w:r w:rsidR="003270DC">
        <w:t xml:space="preserve">or uncompensated care payments </w:t>
      </w:r>
      <w:r>
        <w:t>res</w:t>
      </w:r>
      <w:r w:rsidR="003270DC">
        <w:t>ults from S</w:t>
      </w:r>
      <w:r>
        <w:t xml:space="preserve">tates having to reduce their Medicaid optional benefits.    As </w:t>
      </w:r>
      <w:r w:rsidR="006D3575">
        <w:t xml:space="preserve">noted </w:t>
      </w:r>
      <w:r>
        <w:t xml:space="preserve">above, certain states have sought to exempt AI/AN beneficiaries from these reductions.    If this is the approach that OHA and HCA </w:t>
      </w:r>
      <w:r w:rsidR="000111FD">
        <w:t xml:space="preserve">elect </w:t>
      </w:r>
      <w:r>
        <w:t>to embrace, CMS may ask the state</w:t>
      </w:r>
      <w:r w:rsidR="00D8514E">
        <w:t>s</w:t>
      </w:r>
      <w:r>
        <w:t xml:space="preserve"> to define the </w:t>
      </w:r>
      <w:r w:rsidR="00A34DE6">
        <w:t>“base</w:t>
      </w:r>
      <w:r>
        <w:t xml:space="preserve"> year” that benefits began to be reduced </w:t>
      </w:r>
      <w:r w:rsidR="00F4207B">
        <w:t>and that define the new services c</w:t>
      </w:r>
      <w:r>
        <w:t xml:space="preserve">overed under the </w:t>
      </w:r>
      <w:r w:rsidR="007156D7">
        <w:t>t</w:t>
      </w:r>
      <w:r w:rsidR="00417747">
        <w:t>ribal</w:t>
      </w:r>
      <w:r w:rsidR="007156D7">
        <w:t xml:space="preserve"> </w:t>
      </w:r>
      <w:r>
        <w:t>clinic benefit design.</w:t>
      </w:r>
    </w:p>
    <w:p w:rsidR="00230273" w:rsidRDefault="00230273" w:rsidP="00B91633">
      <w:pPr>
        <w:spacing w:after="0" w:line="240" w:lineRule="auto"/>
        <w:ind w:left="360"/>
      </w:pPr>
    </w:p>
    <w:p w:rsidR="003270DC" w:rsidRDefault="00230273" w:rsidP="00B91633">
      <w:pPr>
        <w:spacing w:after="0" w:line="240" w:lineRule="auto"/>
        <w:ind w:left="360"/>
      </w:pPr>
      <w:r>
        <w:t xml:space="preserve">Another option could be to </w:t>
      </w:r>
      <w:r w:rsidR="00D8514E">
        <w:t xml:space="preserve">propose </w:t>
      </w:r>
      <w:r>
        <w:t xml:space="preserve">that </w:t>
      </w:r>
      <w:r w:rsidR="007156D7">
        <w:t>t</w:t>
      </w:r>
      <w:r w:rsidR="00417747">
        <w:t>ribal</w:t>
      </w:r>
      <w:r w:rsidR="007156D7">
        <w:t xml:space="preserve"> </w:t>
      </w:r>
      <w:r>
        <w:t>programs</w:t>
      </w:r>
      <w:r w:rsidR="000111FD">
        <w:t>,</w:t>
      </w:r>
      <w:r>
        <w:t xml:space="preserve"> </w:t>
      </w:r>
      <w:r w:rsidR="000111FD">
        <w:t xml:space="preserve">as </w:t>
      </w:r>
      <w:r>
        <w:t xml:space="preserve">deemed </w:t>
      </w:r>
      <w:r w:rsidR="00787934">
        <w:t xml:space="preserve">under Title XIX as </w:t>
      </w:r>
      <w:r>
        <w:t>FQHC</w:t>
      </w:r>
      <w:r w:rsidR="00323E26">
        <w:t>s</w:t>
      </w:r>
      <w:r w:rsidR="000111FD">
        <w:t>,</w:t>
      </w:r>
      <w:r>
        <w:t xml:space="preserve"> have </w:t>
      </w:r>
      <w:r w:rsidR="00951BEC">
        <w:t xml:space="preserve">the same opportunity to provide FQHC </w:t>
      </w:r>
      <w:r w:rsidR="000111FD">
        <w:t xml:space="preserve">core </w:t>
      </w:r>
      <w:r w:rsidR="00951BEC">
        <w:t>benefits.</w:t>
      </w:r>
      <w:r w:rsidR="000111FD">
        <w:t xml:space="preserve">   However, based on an initial review of FQHC and rural health center (RHC) services, their “core” services may not cover key services that </w:t>
      </w:r>
      <w:r w:rsidR="007156D7">
        <w:t>t</w:t>
      </w:r>
      <w:r w:rsidR="00417747">
        <w:t>ribal</w:t>
      </w:r>
      <w:r w:rsidR="007156D7">
        <w:t xml:space="preserve"> </w:t>
      </w:r>
      <w:r w:rsidR="000111FD">
        <w:t xml:space="preserve">clinics would want to provide, such dental, pharmacy, therapies, mental health and chemical </w:t>
      </w:r>
      <w:r w:rsidR="000111FD">
        <w:lastRenderedPageBreak/>
        <w:t xml:space="preserve">dependency services.  </w:t>
      </w:r>
      <w:r w:rsidR="002012E0">
        <w:t xml:space="preserve">  CMS may also have concerns with this approach because of the FQHC linkage to non tribal providers.</w:t>
      </w:r>
    </w:p>
    <w:p w:rsidR="003270DC" w:rsidRDefault="003270DC" w:rsidP="00B91633">
      <w:pPr>
        <w:spacing w:after="0" w:line="240" w:lineRule="auto"/>
        <w:ind w:left="360"/>
      </w:pPr>
    </w:p>
    <w:p w:rsidR="000111FD" w:rsidRDefault="003270DC" w:rsidP="00B91633">
      <w:pPr>
        <w:spacing w:after="0" w:line="240" w:lineRule="auto"/>
        <w:ind w:left="360"/>
      </w:pPr>
      <w:r>
        <w:t xml:space="preserve">A third option would be to look to IHS for guidance on a tribal benefit design.   Under </w:t>
      </w:r>
      <w:r w:rsidR="008059AC">
        <w:t>the Indian Health Care Improvement Act</w:t>
      </w:r>
      <w:r w:rsidR="00085538">
        <w:t xml:space="preserve"> (IHCIA)</w:t>
      </w:r>
      <w:r w:rsidR="008059AC">
        <w:t>, Tribes receive “</w:t>
      </w:r>
      <w:r>
        <w:t>direct service</w:t>
      </w:r>
      <w:r w:rsidR="008059AC">
        <w:t>” funding for services provided by the</w:t>
      </w:r>
      <w:r w:rsidR="008C473D">
        <w:t>ir</w:t>
      </w:r>
      <w:r w:rsidR="008059AC">
        <w:t xml:space="preserve"> </w:t>
      </w:r>
      <w:r w:rsidR="008C473D">
        <w:t xml:space="preserve">tribal </w:t>
      </w:r>
      <w:r w:rsidR="008059AC">
        <w:t>program</w:t>
      </w:r>
      <w:r w:rsidR="008C473D">
        <w:t>s</w:t>
      </w:r>
      <w:r w:rsidR="008059AC">
        <w:t xml:space="preserve"> and contract health services (CHS) funds to purchase other medical services (e.g., inpatient hospital care) for Tribal members and other AI/AN eligible persons</w:t>
      </w:r>
      <w:r w:rsidR="000111FD">
        <w:t>.</w:t>
      </w:r>
      <w:r w:rsidR="008059AC">
        <w:t xml:space="preserve">    While IHS operations manual provides a general direct services chart of accounts, it does not specify a </w:t>
      </w:r>
      <w:r w:rsidR="00240C50">
        <w:t xml:space="preserve">specific </w:t>
      </w:r>
      <w:r w:rsidR="008059AC">
        <w:t xml:space="preserve">benefit package.    In further discussions with NPAIHB staff, it was affirmed that there is not a specific IHS benefit design.  </w:t>
      </w:r>
    </w:p>
    <w:p w:rsidR="000111FD" w:rsidRDefault="000111FD" w:rsidP="00B91633">
      <w:pPr>
        <w:spacing w:after="0" w:line="240" w:lineRule="auto"/>
        <w:ind w:left="360"/>
      </w:pPr>
    </w:p>
    <w:p w:rsidR="00485749" w:rsidRDefault="005C08B2" w:rsidP="00B91633">
      <w:pPr>
        <w:spacing w:after="0" w:line="240" w:lineRule="auto"/>
        <w:ind w:left="360"/>
      </w:pPr>
      <w:r>
        <w:t xml:space="preserve">Given the absence of a model benefit design for I/T </w:t>
      </w:r>
      <w:r w:rsidR="008C473D">
        <w:t xml:space="preserve">facilities </w:t>
      </w:r>
      <w:r>
        <w:t xml:space="preserve">programs, it is recommended that the design be based on the array of services that were provided by I/T </w:t>
      </w:r>
      <w:r w:rsidR="008C473D">
        <w:t xml:space="preserve">facilities </w:t>
      </w:r>
      <w:r>
        <w:t xml:space="preserve">at a specific date before Oregon and Washington’s Medicaid programs began to reduce benefits.    </w:t>
      </w:r>
      <w:r w:rsidR="00A97300">
        <w:t xml:space="preserve">Examples of these services are </w:t>
      </w:r>
      <w:r w:rsidR="00240C50">
        <w:t xml:space="preserve">found </w:t>
      </w:r>
      <w:r>
        <w:t>in Washington’s “</w:t>
      </w:r>
      <w:r w:rsidRPr="008C473D">
        <w:rPr>
          <w:i/>
        </w:rPr>
        <w:t>Medicaid Provider Guide – Tribal Health Program</w:t>
      </w:r>
      <w:r>
        <w:t xml:space="preserve">” document.  </w:t>
      </w:r>
    </w:p>
    <w:p w:rsidR="00240C50" w:rsidRDefault="00240C50" w:rsidP="00B91633">
      <w:pPr>
        <w:spacing w:after="0" w:line="240" w:lineRule="auto"/>
        <w:ind w:left="360"/>
      </w:pPr>
    </w:p>
    <w:p w:rsidR="00240C50" w:rsidRDefault="00240C50" w:rsidP="00B91633">
      <w:pPr>
        <w:spacing w:after="0" w:line="240" w:lineRule="auto"/>
        <w:ind w:left="360"/>
      </w:pPr>
    </w:p>
    <w:p w:rsidR="000111FD" w:rsidRPr="00DB09CF" w:rsidRDefault="000111FD" w:rsidP="007030C1">
      <w:pPr>
        <w:pStyle w:val="ListParagraph"/>
        <w:numPr>
          <w:ilvl w:val="0"/>
          <w:numId w:val="10"/>
        </w:numPr>
        <w:spacing w:after="0" w:line="240" w:lineRule="auto"/>
        <w:rPr>
          <w:b/>
        </w:rPr>
      </w:pPr>
      <w:r w:rsidRPr="00DB09CF">
        <w:rPr>
          <w:b/>
        </w:rPr>
        <w:t>Behavioral Health &amp; Long-Term Care Services</w:t>
      </w:r>
      <w:r w:rsidR="00ED16AA" w:rsidRPr="00DB09CF">
        <w:rPr>
          <w:b/>
        </w:rPr>
        <w:t>.</w:t>
      </w:r>
    </w:p>
    <w:p w:rsidR="00230273" w:rsidRDefault="000111FD" w:rsidP="00B91633">
      <w:pPr>
        <w:spacing w:after="0" w:line="240" w:lineRule="auto"/>
        <w:ind w:left="360"/>
      </w:pPr>
      <w:r>
        <w:t xml:space="preserve"> </w:t>
      </w:r>
    </w:p>
    <w:p w:rsidR="005C08B2" w:rsidRDefault="000111FD" w:rsidP="00B91633">
      <w:pPr>
        <w:spacing w:after="0" w:line="240" w:lineRule="auto"/>
        <w:ind w:left="360"/>
      </w:pPr>
      <w:r>
        <w:t>Based on a preliminary review of Arizona and California’s proposed</w:t>
      </w:r>
      <w:r w:rsidR="007156D7">
        <w:t xml:space="preserve"> t</w:t>
      </w:r>
      <w:r w:rsidR="00417747">
        <w:t>ribal</w:t>
      </w:r>
      <w:r w:rsidR="007156D7">
        <w:t xml:space="preserve"> </w:t>
      </w:r>
      <w:r>
        <w:t xml:space="preserve">benefit design, </w:t>
      </w:r>
      <w:r w:rsidR="004F0881">
        <w:t xml:space="preserve">benefit coverage </w:t>
      </w:r>
      <w:r>
        <w:t xml:space="preserve">has </w:t>
      </w:r>
      <w:r w:rsidR="004F0881">
        <w:t xml:space="preserve">focused </w:t>
      </w:r>
      <w:r>
        <w:t>on medical</w:t>
      </w:r>
      <w:r w:rsidR="00485749">
        <w:t>ly</w:t>
      </w:r>
      <w:r>
        <w:t xml:space="preserve"> related </w:t>
      </w:r>
      <w:r w:rsidR="004F0881">
        <w:t>services</w:t>
      </w:r>
      <w:r w:rsidR="005C08B2">
        <w:t xml:space="preserve"> including </w:t>
      </w:r>
      <w:r>
        <w:t xml:space="preserve">dental coverage.   </w:t>
      </w:r>
      <w:r w:rsidR="00D8514E">
        <w:t xml:space="preserve">Oregon and </w:t>
      </w:r>
      <w:r w:rsidR="00B13C31">
        <w:t xml:space="preserve">Washington </w:t>
      </w:r>
      <w:r w:rsidR="00417747">
        <w:t>tribal</w:t>
      </w:r>
      <w:r w:rsidR="007156D7">
        <w:t xml:space="preserve"> </w:t>
      </w:r>
      <w:r w:rsidR="00485749">
        <w:t xml:space="preserve">clinics </w:t>
      </w:r>
      <w:r w:rsidR="00B13C31">
        <w:t>also provide mental health and chemical dependency services</w:t>
      </w:r>
      <w:r w:rsidR="005C08B2">
        <w:t>,</w:t>
      </w:r>
      <w:r w:rsidR="00B13C31">
        <w:t xml:space="preserve"> and several programs also provide </w:t>
      </w:r>
      <w:r w:rsidR="005C08B2">
        <w:t xml:space="preserve">nursing facility and </w:t>
      </w:r>
      <w:r w:rsidR="00B13C31">
        <w:t xml:space="preserve">home and community-based long-term care (LTC) services.    </w:t>
      </w:r>
    </w:p>
    <w:p w:rsidR="005C08B2" w:rsidRDefault="005C08B2" w:rsidP="00B91633">
      <w:pPr>
        <w:spacing w:after="0" w:line="240" w:lineRule="auto"/>
        <w:ind w:left="360"/>
      </w:pPr>
    </w:p>
    <w:p w:rsidR="00230273" w:rsidRDefault="005C08B2" w:rsidP="00B91633">
      <w:pPr>
        <w:spacing w:after="0" w:line="240" w:lineRule="auto"/>
        <w:ind w:left="360"/>
      </w:pPr>
      <w:r>
        <w:t>It is recommended that Medicaid behavioral health services be included in the benefit or uncompensated care payment program</w:t>
      </w:r>
      <w:r w:rsidR="001666D4">
        <w:t xml:space="preserve"> covered in this project.    Unless there has been a reduction in home and community-based services </w:t>
      </w:r>
      <w:r w:rsidR="00EE242D">
        <w:t xml:space="preserve">provided by </w:t>
      </w:r>
      <w:r w:rsidR="001666D4">
        <w:t xml:space="preserve">I/T </w:t>
      </w:r>
      <w:r w:rsidR="008C473D">
        <w:t>facilities</w:t>
      </w:r>
      <w:r w:rsidR="00EE242D">
        <w:t>,</w:t>
      </w:r>
      <w:r w:rsidR="001666D4">
        <w:t xml:space="preserve"> it is recommended that </w:t>
      </w:r>
      <w:r w:rsidR="00B13C31">
        <w:t xml:space="preserve">LTC services </w:t>
      </w:r>
      <w:r w:rsidR="001666D4">
        <w:t>not be included in the scope of this project</w:t>
      </w:r>
      <w:r w:rsidR="00F52439">
        <w:t>.</w:t>
      </w:r>
    </w:p>
    <w:p w:rsidR="005C08B2" w:rsidRDefault="005C08B2" w:rsidP="00B91633">
      <w:pPr>
        <w:spacing w:after="0" w:line="240" w:lineRule="auto"/>
        <w:ind w:left="360"/>
      </w:pPr>
    </w:p>
    <w:p w:rsidR="007030C1" w:rsidRDefault="00230273" w:rsidP="00B91633">
      <w:pPr>
        <w:spacing w:after="0" w:line="240" w:lineRule="auto"/>
        <w:ind w:left="360"/>
      </w:pPr>
      <w:r>
        <w:t xml:space="preserve"> </w:t>
      </w:r>
    </w:p>
    <w:p w:rsidR="0051792B" w:rsidRDefault="0051792B" w:rsidP="00B91633">
      <w:pPr>
        <w:spacing w:after="0" w:line="240" w:lineRule="auto"/>
        <w:ind w:left="360"/>
      </w:pPr>
    </w:p>
    <w:p w:rsidR="007030C1" w:rsidRPr="007030C1" w:rsidRDefault="007030C1" w:rsidP="007030C1">
      <w:pPr>
        <w:pStyle w:val="ListParagraph"/>
        <w:numPr>
          <w:ilvl w:val="0"/>
          <w:numId w:val="7"/>
        </w:numPr>
        <w:spacing w:after="0" w:line="240" w:lineRule="auto"/>
        <w:rPr>
          <w:b/>
          <w:u w:val="single"/>
        </w:rPr>
      </w:pPr>
      <w:r>
        <w:rPr>
          <w:b/>
          <w:u w:val="single"/>
        </w:rPr>
        <w:t>Finance Issues</w:t>
      </w:r>
    </w:p>
    <w:p w:rsidR="007030C1" w:rsidRDefault="007030C1" w:rsidP="00B91633">
      <w:pPr>
        <w:spacing w:after="0" w:line="240" w:lineRule="auto"/>
        <w:ind w:left="360"/>
      </w:pPr>
    </w:p>
    <w:p w:rsidR="006F6E2B" w:rsidRDefault="006F6E2B" w:rsidP="007030C1">
      <w:pPr>
        <w:pStyle w:val="ListParagraph"/>
        <w:numPr>
          <w:ilvl w:val="0"/>
          <w:numId w:val="11"/>
        </w:numPr>
        <w:spacing w:after="0" w:line="240" w:lineRule="auto"/>
        <w:rPr>
          <w:b/>
        </w:rPr>
      </w:pPr>
      <w:r w:rsidRPr="00DB09CF">
        <w:rPr>
          <w:b/>
        </w:rPr>
        <w:t>FMAP Rate for Non-Natives</w:t>
      </w:r>
    </w:p>
    <w:p w:rsidR="006F6E2B" w:rsidRPr="00ED2298" w:rsidRDefault="006F6E2B" w:rsidP="006F6E2B">
      <w:pPr>
        <w:spacing w:after="0" w:line="240" w:lineRule="auto"/>
      </w:pPr>
    </w:p>
    <w:p w:rsidR="006F6E2B" w:rsidRDefault="006F6E2B" w:rsidP="006F6E2B">
      <w:pPr>
        <w:spacing w:after="0" w:line="240" w:lineRule="auto"/>
        <w:ind w:left="360"/>
      </w:pPr>
      <w:r w:rsidRPr="00ED2298">
        <w:t xml:space="preserve">Section 1905(b) </w:t>
      </w:r>
      <w:r w:rsidR="00787934">
        <w:t xml:space="preserve">of the Social Security Act </w:t>
      </w:r>
      <w:r w:rsidRPr="00ED2298">
        <w:t xml:space="preserve">authorizes the federal government to reimburse states at 100% FMAP for Medicaid covered services </w:t>
      </w:r>
      <w:r>
        <w:t xml:space="preserve">provided by IHS or tribal facilities.   While the law is silent on whether 100% FMAP applies to services to AI/AN or non-natives beneficiaries, CMS has long held that the higher match rate only applies to services to AI/AN beneficiaries.   </w:t>
      </w:r>
    </w:p>
    <w:p w:rsidR="006F6E2B" w:rsidRDefault="006F6E2B" w:rsidP="006F6E2B">
      <w:pPr>
        <w:spacing w:after="0" w:line="240" w:lineRule="auto"/>
        <w:ind w:left="360"/>
      </w:pPr>
    </w:p>
    <w:p w:rsidR="006F6E2B" w:rsidRDefault="006F6E2B" w:rsidP="006F6E2B">
      <w:pPr>
        <w:spacing w:after="0" w:line="240" w:lineRule="auto"/>
        <w:ind w:left="360"/>
      </w:pPr>
      <w:r>
        <w:t xml:space="preserve">Based on discussions with Arizona’s Medicaid staff, they </w:t>
      </w:r>
      <w:r w:rsidR="002E0D3C">
        <w:t xml:space="preserve">sought </w:t>
      </w:r>
      <w:r>
        <w:t>a waiver to employ the 100% FMAP for non-natives.   However, CMS said that would not grant such a waiver and that state’s regular match would be applied to the uncompensated care payments for non-natives.</w:t>
      </w:r>
      <w:r w:rsidR="00323E26">
        <w:t xml:space="preserve">   </w:t>
      </w:r>
      <w:r>
        <w:t>O</w:t>
      </w:r>
      <w:r w:rsidR="00643FA9">
        <w:t xml:space="preserve">HA, HCA </w:t>
      </w:r>
      <w:r>
        <w:t xml:space="preserve">and </w:t>
      </w:r>
      <w:r w:rsidR="00643FA9">
        <w:t xml:space="preserve">the </w:t>
      </w:r>
      <w:r>
        <w:t xml:space="preserve">Tribes will need to decide whether they should take on this long standing policy.    </w:t>
      </w:r>
    </w:p>
    <w:p w:rsidR="006F6E2B" w:rsidRDefault="006F6E2B" w:rsidP="00B91633">
      <w:pPr>
        <w:spacing w:after="0" w:line="240" w:lineRule="auto"/>
        <w:ind w:left="360"/>
      </w:pPr>
    </w:p>
    <w:p w:rsidR="00F52439" w:rsidRDefault="00F52439" w:rsidP="00B91633">
      <w:pPr>
        <w:spacing w:after="0" w:line="240" w:lineRule="auto"/>
        <w:ind w:left="360"/>
      </w:pPr>
      <w:r w:rsidRPr="009D4CD1">
        <w:t xml:space="preserve"> </w:t>
      </w:r>
    </w:p>
    <w:p w:rsidR="00323E26" w:rsidRDefault="00323E26" w:rsidP="00B91633">
      <w:pPr>
        <w:spacing w:after="0" w:line="240" w:lineRule="auto"/>
        <w:ind w:left="360"/>
      </w:pPr>
    </w:p>
    <w:p w:rsidR="00323E26" w:rsidRDefault="00323E26" w:rsidP="00B91633">
      <w:pPr>
        <w:spacing w:after="0" w:line="240" w:lineRule="auto"/>
        <w:ind w:left="360"/>
      </w:pPr>
    </w:p>
    <w:p w:rsidR="003A15CF" w:rsidRPr="00DB09CF" w:rsidRDefault="003A15CF" w:rsidP="007030C1">
      <w:pPr>
        <w:pStyle w:val="ListParagraph"/>
        <w:numPr>
          <w:ilvl w:val="0"/>
          <w:numId w:val="11"/>
        </w:numPr>
        <w:spacing w:after="0" w:line="240" w:lineRule="auto"/>
        <w:rPr>
          <w:b/>
        </w:rPr>
      </w:pPr>
      <w:r w:rsidRPr="00DB09CF">
        <w:rPr>
          <w:b/>
        </w:rPr>
        <w:lastRenderedPageBreak/>
        <w:t xml:space="preserve">Non-Federal Share </w:t>
      </w:r>
      <w:r w:rsidR="005C05A9">
        <w:rPr>
          <w:b/>
        </w:rPr>
        <w:t>Requirements</w:t>
      </w:r>
    </w:p>
    <w:p w:rsidR="003A15CF" w:rsidRDefault="003A15CF" w:rsidP="003A15CF">
      <w:pPr>
        <w:spacing w:after="0" w:line="240" w:lineRule="auto"/>
      </w:pPr>
    </w:p>
    <w:p w:rsidR="003A15CF" w:rsidRDefault="00090FF8" w:rsidP="00E63A41">
      <w:pPr>
        <w:spacing w:after="0" w:line="240" w:lineRule="auto"/>
        <w:ind w:left="360"/>
      </w:pPr>
      <w:r>
        <w:t xml:space="preserve">According to Arizona waiver documents, CMS required the state </w:t>
      </w:r>
      <w:r w:rsidR="003A15CF">
        <w:t xml:space="preserve">to pay I/T facilities for the </w:t>
      </w:r>
      <w:r w:rsidR="00787934">
        <w:t xml:space="preserve">uncovered waiver </w:t>
      </w:r>
      <w:r w:rsidR="003A15CF">
        <w:t xml:space="preserve">services to non-natives (see discussion above).    </w:t>
      </w:r>
      <w:r>
        <w:t xml:space="preserve">CMS also required the </w:t>
      </w:r>
      <w:r w:rsidR="00323E26">
        <w:t>s</w:t>
      </w:r>
      <w:r>
        <w:t>tate to pay the non-federal share for the</w:t>
      </w:r>
      <w:r w:rsidR="00E63A41">
        <w:t xml:space="preserve"> non-natives.  </w:t>
      </w:r>
      <w:r w:rsidR="003A15CF">
        <w:t xml:space="preserve">   </w:t>
      </w:r>
      <w:r w:rsidR="00E63A41">
        <w:t xml:space="preserve">After completing a more detailed claims analysis of services to non-natives, Arizona decided to pay the non-federal share in order obtain the waiver approval for their </w:t>
      </w:r>
      <w:r w:rsidR="00E63A41">
        <w:rPr>
          <w:rFonts w:ascii="Calibri" w:hAnsi="Calibri" w:cs="Calibri"/>
        </w:rPr>
        <w:t xml:space="preserve">IHS/tribal 638 facilities uncompensated care payment program.   </w:t>
      </w:r>
      <w:r w:rsidR="00E63A41">
        <w:rPr>
          <w:rStyle w:val="FootnoteReference"/>
        </w:rPr>
        <w:footnoteReference w:id="2"/>
      </w:r>
      <w:r w:rsidR="00E63A41">
        <w:t xml:space="preserve">  </w:t>
      </w:r>
    </w:p>
    <w:p w:rsidR="00E63A41" w:rsidRDefault="00E63A41" w:rsidP="005C05A9">
      <w:pPr>
        <w:spacing w:after="0" w:line="240" w:lineRule="auto"/>
        <w:ind w:left="360"/>
      </w:pPr>
    </w:p>
    <w:p w:rsidR="00050169" w:rsidRDefault="005C05A9" w:rsidP="00050169">
      <w:pPr>
        <w:spacing w:after="0" w:line="240" w:lineRule="auto"/>
        <w:ind w:left="360"/>
      </w:pPr>
      <w:r>
        <w:t>Based on claims analysis, Oregon and Washington will need to decide if the state is prepared to provide the non-federal share amount for those certain services provided by I/T facilities to non-natives.</w:t>
      </w:r>
      <w:r w:rsidR="00E63A41">
        <w:t xml:space="preserve">    </w:t>
      </w:r>
      <w:r w:rsidR="00643FA9">
        <w:t>As a reference,</w:t>
      </w:r>
      <w:r w:rsidR="00050169">
        <w:t xml:space="preserve"> Washington paid I/T facilities approximately $52 million</w:t>
      </w:r>
      <w:r w:rsidR="00643FA9">
        <w:t xml:space="preserve"> in state fiscal year (SFY) 2011</w:t>
      </w:r>
      <w:r w:rsidR="00050169">
        <w:t>, with $11.3 million (22%) for non-natives.   An estimated $</w:t>
      </w:r>
      <w:r w:rsidR="007017DC">
        <w:t xml:space="preserve">630,000 was </w:t>
      </w:r>
      <w:r w:rsidR="00050169">
        <w:t xml:space="preserve">associated with </w:t>
      </w:r>
      <w:r w:rsidR="007017DC">
        <w:t xml:space="preserve">adult </w:t>
      </w:r>
      <w:r w:rsidR="00050169">
        <w:t>services (e.g., dental</w:t>
      </w:r>
      <w:r w:rsidR="006F6E2B">
        <w:t xml:space="preserve">) </w:t>
      </w:r>
      <w:r w:rsidR="00050169">
        <w:t xml:space="preserve">that have </w:t>
      </w:r>
      <w:r w:rsidR="00787934">
        <w:t xml:space="preserve">been </w:t>
      </w:r>
      <w:r w:rsidR="006F6E2B">
        <w:t>eliminated.</w:t>
      </w:r>
    </w:p>
    <w:p w:rsidR="00050169" w:rsidRDefault="00050169" w:rsidP="00050169">
      <w:pPr>
        <w:spacing w:after="0" w:line="240" w:lineRule="auto"/>
      </w:pPr>
    </w:p>
    <w:p w:rsidR="005C05A9" w:rsidRDefault="005C05A9" w:rsidP="005C05A9">
      <w:pPr>
        <w:spacing w:after="0" w:line="240" w:lineRule="auto"/>
        <w:ind w:left="360"/>
      </w:pPr>
      <w:r>
        <w:t xml:space="preserve">If they are not prepared to pay the non-federal share, the states will need to address the non-federal share issue early in the project.   The project will need to obtain an early read from CMS on whether they would approve a </w:t>
      </w:r>
      <w:r w:rsidR="00E63A41">
        <w:t xml:space="preserve">change in their 1905(b) 100% FMAP policy or </w:t>
      </w:r>
      <w:r>
        <w:t>CPE or IGT option</w:t>
      </w:r>
      <w:r w:rsidR="00E63A41">
        <w:t>s (see below)</w:t>
      </w:r>
      <w:r>
        <w:t>.</w:t>
      </w:r>
    </w:p>
    <w:p w:rsidR="005C05A9" w:rsidRDefault="005C05A9" w:rsidP="003A15CF">
      <w:pPr>
        <w:spacing w:after="0" w:line="240" w:lineRule="auto"/>
      </w:pPr>
    </w:p>
    <w:p w:rsidR="00643FA9" w:rsidRDefault="00643FA9" w:rsidP="003A15CF">
      <w:pPr>
        <w:spacing w:after="0" w:line="240" w:lineRule="auto"/>
      </w:pPr>
    </w:p>
    <w:p w:rsidR="005C05A9" w:rsidRPr="006F6E2B" w:rsidRDefault="00787934" w:rsidP="007030C1">
      <w:pPr>
        <w:pStyle w:val="ListParagraph"/>
        <w:numPr>
          <w:ilvl w:val="0"/>
          <w:numId w:val="11"/>
        </w:numPr>
        <w:spacing w:after="0" w:line="240" w:lineRule="auto"/>
        <w:rPr>
          <w:b/>
        </w:rPr>
      </w:pPr>
      <w:r>
        <w:rPr>
          <w:b/>
        </w:rPr>
        <w:t xml:space="preserve">Tribal </w:t>
      </w:r>
      <w:r w:rsidR="005C05A9" w:rsidRPr="006F6E2B">
        <w:rPr>
          <w:b/>
        </w:rPr>
        <w:t>Non-Federal Share Options</w:t>
      </w:r>
    </w:p>
    <w:p w:rsidR="005C05A9" w:rsidRDefault="005C05A9" w:rsidP="003A15CF">
      <w:pPr>
        <w:spacing w:after="0" w:line="240" w:lineRule="auto"/>
      </w:pPr>
    </w:p>
    <w:p w:rsidR="003A15CF" w:rsidRPr="0087122C" w:rsidRDefault="003A15CF" w:rsidP="003A15CF">
      <w:pPr>
        <w:spacing w:after="0" w:line="240" w:lineRule="auto"/>
        <w:ind w:left="360"/>
        <w:rPr>
          <w:rFonts w:eastAsia="Times New Roman" w:cs="Arial"/>
        </w:rPr>
      </w:pPr>
      <w:r w:rsidRPr="006F4B2E">
        <w:t xml:space="preserve">There are </w:t>
      </w:r>
      <w:r>
        <w:t xml:space="preserve">two </w:t>
      </w:r>
      <w:r w:rsidRPr="006F4B2E">
        <w:t xml:space="preserve">options available for </w:t>
      </w:r>
      <w:r>
        <w:t>Tribe</w:t>
      </w:r>
      <w:r w:rsidRPr="006F4B2E">
        <w:t>s to pay the non-federal share</w:t>
      </w:r>
      <w:r w:rsidR="00787934">
        <w:t xml:space="preserve"> for the services provided to non-natives</w:t>
      </w:r>
      <w:r w:rsidRPr="006F4B2E">
        <w:t xml:space="preserve">.    Under federal law, public entities including </w:t>
      </w:r>
      <w:r>
        <w:t>Tribe</w:t>
      </w:r>
      <w:r w:rsidRPr="006F4B2E">
        <w:t xml:space="preserve">s may provide the non-federal share through </w:t>
      </w:r>
      <w:r w:rsidR="00643FA9">
        <w:t>a certification of public expenditures (</w:t>
      </w:r>
      <w:r w:rsidRPr="006F4B2E">
        <w:t>CPE</w:t>
      </w:r>
      <w:r w:rsidR="00643FA9">
        <w:t>)</w:t>
      </w:r>
      <w:r>
        <w:t>.   T</w:t>
      </w:r>
      <w:r w:rsidRPr="006F4B2E">
        <w:t xml:space="preserve">he funds </w:t>
      </w:r>
      <w:r>
        <w:t xml:space="preserve">must </w:t>
      </w:r>
      <w:r w:rsidRPr="006F4B2E">
        <w:t xml:space="preserve">be “… </w:t>
      </w:r>
      <w:r w:rsidRPr="0087122C">
        <w:rPr>
          <w:rFonts w:eastAsia="Times New Roman" w:cs="Arial"/>
        </w:rPr>
        <w:t>certified by the contributing public agency as representing expenditures eligible for FFP under this section.</w:t>
      </w:r>
      <w:r w:rsidRPr="006F4B2E">
        <w:rPr>
          <w:rFonts w:eastAsia="Times New Roman" w:cs="Arial"/>
        </w:rPr>
        <w:t xml:space="preserve">”  </w:t>
      </w:r>
      <w:r>
        <w:rPr>
          <w:rStyle w:val="FootnoteReference"/>
          <w:rFonts w:eastAsia="Times New Roman" w:cs="Arial"/>
        </w:rPr>
        <w:footnoteReference w:id="3"/>
      </w:r>
      <w:r>
        <w:rPr>
          <w:rFonts w:eastAsia="Times New Roman" w:cs="Arial"/>
        </w:rPr>
        <w:t xml:space="preserve">  </w:t>
      </w:r>
      <w:r w:rsidRPr="006F4B2E">
        <w:rPr>
          <w:rFonts w:eastAsia="Times New Roman" w:cs="Arial"/>
        </w:rPr>
        <w:t xml:space="preserve">The certified funds also must not </w:t>
      </w:r>
      <w:r>
        <w:rPr>
          <w:rFonts w:eastAsia="Times New Roman" w:cs="Arial"/>
        </w:rPr>
        <w:t>be “</w:t>
      </w:r>
      <w:r w:rsidRPr="0087122C">
        <w:rPr>
          <w:rFonts w:eastAsia="Times New Roman" w:cs="Arial"/>
        </w:rPr>
        <w:t>public funds</w:t>
      </w:r>
      <w:r>
        <w:rPr>
          <w:rFonts w:eastAsia="Times New Roman" w:cs="Arial"/>
        </w:rPr>
        <w:t>” that</w:t>
      </w:r>
      <w:r w:rsidRPr="0087122C">
        <w:rPr>
          <w:rFonts w:eastAsia="Times New Roman" w:cs="Arial"/>
        </w:rPr>
        <w:t xml:space="preserve"> are </w:t>
      </w:r>
      <w:r>
        <w:rPr>
          <w:rFonts w:eastAsia="Times New Roman" w:cs="Arial"/>
        </w:rPr>
        <w:t>f</w:t>
      </w:r>
      <w:r w:rsidRPr="0087122C">
        <w:rPr>
          <w:rFonts w:eastAsia="Times New Roman" w:cs="Arial"/>
        </w:rPr>
        <w:t xml:space="preserve">ederal funds, or </w:t>
      </w:r>
      <w:r>
        <w:rPr>
          <w:rFonts w:eastAsia="Times New Roman" w:cs="Arial"/>
        </w:rPr>
        <w:t xml:space="preserve">they </w:t>
      </w:r>
      <w:r w:rsidRPr="0087122C">
        <w:rPr>
          <w:rFonts w:eastAsia="Times New Roman" w:cs="Arial"/>
        </w:rPr>
        <w:t xml:space="preserve">re </w:t>
      </w:r>
      <w:r>
        <w:rPr>
          <w:rFonts w:eastAsia="Times New Roman" w:cs="Arial"/>
        </w:rPr>
        <w:t>f</w:t>
      </w:r>
      <w:r w:rsidRPr="0087122C">
        <w:rPr>
          <w:rFonts w:eastAsia="Times New Roman" w:cs="Arial"/>
        </w:rPr>
        <w:t xml:space="preserve">ederal funds authorized by </w:t>
      </w:r>
      <w:r>
        <w:rPr>
          <w:rFonts w:eastAsia="Times New Roman" w:cs="Arial"/>
        </w:rPr>
        <w:t>f</w:t>
      </w:r>
      <w:r w:rsidRPr="0087122C">
        <w:rPr>
          <w:rFonts w:eastAsia="Times New Roman" w:cs="Arial"/>
        </w:rPr>
        <w:t xml:space="preserve">ederal law to be used to match other </w:t>
      </w:r>
      <w:r>
        <w:rPr>
          <w:rFonts w:eastAsia="Times New Roman" w:cs="Arial"/>
        </w:rPr>
        <w:t>f</w:t>
      </w:r>
      <w:r w:rsidRPr="0087122C">
        <w:rPr>
          <w:rFonts w:eastAsia="Times New Roman" w:cs="Arial"/>
        </w:rPr>
        <w:t>ederal funds.</w:t>
      </w:r>
      <w:r w:rsidR="00643FA9">
        <w:rPr>
          <w:rFonts w:eastAsia="Times New Roman" w:cs="Arial"/>
        </w:rPr>
        <w:t xml:space="preserve">   </w:t>
      </w:r>
      <w:r w:rsidR="00643FA9" w:rsidRPr="006F4B2E">
        <w:t xml:space="preserve">California </w:t>
      </w:r>
      <w:r w:rsidR="00643FA9">
        <w:t xml:space="preserve">was reportedly considering a </w:t>
      </w:r>
      <w:r w:rsidR="00643FA9" w:rsidRPr="006F4B2E">
        <w:t>CPE option.</w:t>
      </w:r>
    </w:p>
    <w:p w:rsidR="003A15CF" w:rsidRPr="006F4B2E" w:rsidRDefault="003A15CF" w:rsidP="003A15CF">
      <w:pPr>
        <w:spacing w:after="0" w:line="240" w:lineRule="auto"/>
      </w:pPr>
    </w:p>
    <w:p w:rsidR="003A15CF" w:rsidRDefault="003A15CF" w:rsidP="003A15CF">
      <w:pPr>
        <w:spacing w:after="0" w:line="240" w:lineRule="auto"/>
        <w:ind w:left="360"/>
      </w:pPr>
      <w:r>
        <w:t xml:space="preserve">The second option is intergovernmental transfers (IGT).  Medicaid IGTs are the transfer of funds from one governmental entity to another government entity for the purpose of providing that entity with the non-federal share for Medicaid reimbursement. </w:t>
      </w:r>
      <w:r>
        <w:rPr>
          <w:rStyle w:val="FootnoteReference"/>
        </w:rPr>
        <w:footnoteReference w:id="4"/>
      </w:r>
      <w:r>
        <w:t xml:space="preserve">    Public providers that are governmental entities are able to make IGT</w:t>
      </w:r>
      <w:r w:rsidR="00787934">
        <w:t xml:space="preserve"> payments</w:t>
      </w:r>
      <w:r>
        <w:t xml:space="preserve"> to the state Medicaid program for reimbursement of services provided by that provider so-long as they meet the test as a “bona fide donation.”  </w:t>
      </w:r>
      <w:r>
        <w:rPr>
          <w:rStyle w:val="FootnoteReference"/>
        </w:rPr>
        <w:footnoteReference w:id="5"/>
      </w:r>
    </w:p>
    <w:p w:rsidR="003A15CF" w:rsidRDefault="003A15CF" w:rsidP="003A15CF">
      <w:pPr>
        <w:spacing w:after="0" w:line="240" w:lineRule="auto"/>
      </w:pPr>
    </w:p>
    <w:p w:rsidR="003A15CF" w:rsidRDefault="003A15CF" w:rsidP="003A15CF">
      <w:pPr>
        <w:spacing w:after="0" w:line="240" w:lineRule="auto"/>
        <w:ind w:left="360"/>
      </w:pPr>
      <w:r>
        <w:t xml:space="preserve">Tribes may be willing to provide the non-federal share for the exempted services (e.g., adult dental services) provided by I/T facilities to non-natives.   However, they </w:t>
      </w:r>
      <w:r w:rsidR="007017DC">
        <w:t xml:space="preserve">may </w:t>
      </w:r>
      <w:r>
        <w:t xml:space="preserve">favor a CPE option because it is perceived to be administratively simpler and places fewer limit on their cash-flow (e.g., funds do not need to be transferred to the state Medicaid program).   It also would likely be administratively simpler for the state Medicaid agencies.     </w:t>
      </w:r>
    </w:p>
    <w:p w:rsidR="003A15CF" w:rsidRDefault="003A15CF" w:rsidP="003A15CF">
      <w:pPr>
        <w:spacing w:after="0" w:line="240" w:lineRule="auto"/>
        <w:ind w:left="360"/>
      </w:pPr>
    </w:p>
    <w:p w:rsidR="003A15CF" w:rsidRDefault="003A15CF" w:rsidP="003A15CF">
      <w:pPr>
        <w:spacing w:after="0" w:line="240" w:lineRule="auto"/>
        <w:ind w:left="360"/>
      </w:pPr>
      <w:r>
        <w:lastRenderedPageBreak/>
        <w:t xml:space="preserve">Washington has adopted a </w:t>
      </w:r>
      <w:r w:rsidR="00643FA9">
        <w:t xml:space="preserve">IGT </w:t>
      </w:r>
      <w:r>
        <w:t>program with Tribes</w:t>
      </w:r>
      <w:r w:rsidR="00787934">
        <w:t xml:space="preserve">.  </w:t>
      </w:r>
      <w:r w:rsidR="0051792B">
        <w:t xml:space="preserve"> </w:t>
      </w:r>
      <w:r w:rsidR="00787934">
        <w:t xml:space="preserve">Participating </w:t>
      </w:r>
      <w:r>
        <w:t xml:space="preserve">Tribes provide the non-federal share for chemical dependency services </w:t>
      </w:r>
      <w:r w:rsidR="00787934">
        <w:t xml:space="preserve">they </w:t>
      </w:r>
      <w:r>
        <w:t xml:space="preserve">provide to non-natives.   CMS Region X approved this option under the condition that the financing would be through an IGT.    They required this approach based on their experience with CPE administrative match programs.      </w:t>
      </w:r>
    </w:p>
    <w:p w:rsidR="003A15CF" w:rsidRDefault="003A15CF" w:rsidP="003A15CF">
      <w:pPr>
        <w:spacing w:after="0" w:line="240" w:lineRule="auto"/>
        <w:ind w:left="360"/>
      </w:pPr>
    </w:p>
    <w:p w:rsidR="0051792B" w:rsidRDefault="0051792B" w:rsidP="003A15CF">
      <w:pPr>
        <w:spacing w:after="0" w:line="240" w:lineRule="auto"/>
        <w:ind w:left="360"/>
      </w:pPr>
    </w:p>
    <w:p w:rsidR="005C05A9" w:rsidRPr="00205274" w:rsidRDefault="005C05A9" w:rsidP="007030C1">
      <w:pPr>
        <w:pStyle w:val="ListParagraph"/>
        <w:numPr>
          <w:ilvl w:val="0"/>
          <w:numId w:val="11"/>
        </w:numPr>
        <w:tabs>
          <w:tab w:val="left" w:pos="360"/>
        </w:tabs>
        <w:spacing w:after="0" w:line="240" w:lineRule="auto"/>
        <w:rPr>
          <w:b/>
        </w:rPr>
      </w:pPr>
      <w:r w:rsidRPr="00205274">
        <w:rPr>
          <w:b/>
        </w:rPr>
        <w:t>Reimbursement Rates</w:t>
      </w:r>
    </w:p>
    <w:p w:rsidR="0051792B" w:rsidRDefault="0051792B" w:rsidP="005C05A9">
      <w:pPr>
        <w:spacing w:after="0" w:line="240" w:lineRule="auto"/>
        <w:ind w:left="360"/>
      </w:pPr>
    </w:p>
    <w:p w:rsidR="005C05A9" w:rsidRDefault="005C05A9" w:rsidP="005C05A9">
      <w:pPr>
        <w:spacing w:after="0" w:line="240" w:lineRule="auto"/>
        <w:ind w:left="360"/>
      </w:pPr>
      <w:r>
        <w:t xml:space="preserve">Tribal health programs are reimbursed for most of their services at either FQHC payment rates for Oregon’s tribal clinics or the IHS encounter rate for Washington’s tribal programs.    Other services such as prescription drugs and therapies are reimbursed like other Medicaid provider types.   </w:t>
      </w:r>
    </w:p>
    <w:p w:rsidR="005C05A9" w:rsidRDefault="005C05A9" w:rsidP="005C05A9">
      <w:pPr>
        <w:spacing w:after="0" w:line="240" w:lineRule="auto"/>
        <w:ind w:left="360"/>
      </w:pPr>
    </w:p>
    <w:p w:rsidR="005C05A9" w:rsidRDefault="00787934" w:rsidP="005C05A9">
      <w:pPr>
        <w:spacing w:after="0" w:line="240" w:lineRule="auto"/>
        <w:ind w:left="360"/>
      </w:pPr>
      <w:r>
        <w:t xml:space="preserve">OHA and HCA </w:t>
      </w:r>
      <w:r w:rsidR="005C05A9">
        <w:t xml:space="preserve">will need to determine whether there should be a change in existing reimbursement policies for those tribal clinic benefits that are no longer covered under the Medicaid program.  The preliminary review of other states efforts to adopt a tribal benefit did not indicate that the state was altering its existing reimbursement policies.    For example, Arizona’s </w:t>
      </w:r>
      <w:r w:rsidR="005C05A9">
        <w:rPr>
          <w:rFonts w:ascii="Calibri" w:hAnsi="Calibri" w:cs="Calibri"/>
        </w:rPr>
        <w:t>IHS/tribal 638 facilities uncompensated care payment Option 1 payment methodology uses the existing IHS encounter rate as the basis for the uncompensated care payment.</w:t>
      </w:r>
    </w:p>
    <w:p w:rsidR="005C05A9" w:rsidRDefault="005C05A9" w:rsidP="005C05A9">
      <w:pPr>
        <w:spacing w:after="0" w:line="240" w:lineRule="auto"/>
        <w:ind w:left="360"/>
      </w:pPr>
    </w:p>
    <w:p w:rsidR="005C05A9" w:rsidRDefault="005C05A9" w:rsidP="005C05A9">
      <w:pPr>
        <w:spacing w:after="0" w:line="240" w:lineRule="auto"/>
        <w:ind w:left="360"/>
      </w:pPr>
      <w:r>
        <w:rPr>
          <w:rFonts w:ascii="Calibri" w:hAnsi="Calibri" w:cs="Calibri"/>
        </w:rPr>
        <w:t>It is recommended that Oregon and Washington’s Medicaid program employ their existing payment policies or the policy that was in effect at the time of the service termination to reimburse the I/T facilities.    In addition to reducing payment complexity it also reduces information system revisions.</w:t>
      </w:r>
      <w:r>
        <w:t xml:space="preserve"> </w:t>
      </w:r>
    </w:p>
    <w:p w:rsidR="005C05A9" w:rsidRDefault="005C05A9" w:rsidP="005C05A9">
      <w:pPr>
        <w:spacing w:after="0" w:line="240" w:lineRule="auto"/>
      </w:pPr>
    </w:p>
    <w:p w:rsidR="0051792B" w:rsidRDefault="0051792B" w:rsidP="005C05A9">
      <w:pPr>
        <w:spacing w:after="0" w:line="240" w:lineRule="auto"/>
      </w:pPr>
    </w:p>
    <w:p w:rsidR="006F6E2B" w:rsidRDefault="006F6E2B" w:rsidP="005C05A9">
      <w:pPr>
        <w:spacing w:after="0" w:line="240" w:lineRule="auto"/>
      </w:pPr>
    </w:p>
    <w:p w:rsidR="007030C1" w:rsidRPr="007030C1" w:rsidRDefault="007030C1" w:rsidP="007030C1">
      <w:pPr>
        <w:pStyle w:val="ListParagraph"/>
        <w:numPr>
          <w:ilvl w:val="0"/>
          <w:numId w:val="7"/>
        </w:numPr>
        <w:spacing w:after="0" w:line="240" w:lineRule="auto"/>
        <w:rPr>
          <w:b/>
          <w:u w:val="single"/>
        </w:rPr>
      </w:pPr>
      <w:r>
        <w:rPr>
          <w:b/>
          <w:u w:val="single"/>
        </w:rPr>
        <w:t>Other Policy Issues</w:t>
      </w:r>
    </w:p>
    <w:p w:rsidR="007030C1" w:rsidRDefault="007030C1" w:rsidP="005C05A9">
      <w:pPr>
        <w:spacing w:after="0" w:line="240" w:lineRule="auto"/>
      </w:pPr>
    </w:p>
    <w:p w:rsidR="00D82AAC" w:rsidRPr="00DB09CF" w:rsidRDefault="00417747" w:rsidP="007030C1">
      <w:pPr>
        <w:pStyle w:val="ListParagraph"/>
        <w:numPr>
          <w:ilvl w:val="0"/>
          <w:numId w:val="12"/>
        </w:numPr>
        <w:spacing w:after="0" w:line="240" w:lineRule="auto"/>
        <w:rPr>
          <w:b/>
        </w:rPr>
      </w:pPr>
      <w:r>
        <w:rPr>
          <w:b/>
        </w:rPr>
        <w:t>Tribal</w:t>
      </w:r>
      <w:r w:rsidR="007156D7">
        <w:rPr>
          <w:b/>
        </w:rPr>
        <w:t xml:space="preserve"> </w:t>
      </w:r>
      <w:r w:rsidR="00D82AAC" w:rsidRPr="00DB09CF">
        <w:rPr>
          <w:b/>
        </w:rPr>
        <w:t>Program Capacity</w:t>
      </w:r>
      <w:r w:rsidR="00ED16AA" w:rsidRPr="00DB09CF">
        <w:rPr>
          <w:b/>
        </w:rPr>
        <w:t>.</w:t>
      </w:r>
    </w:p>
    <w:p w:rsidR="00D82AAC" w:rsidRDefault="00D82AAC" w:rsidP="00B91633">
      <w:pPr>
        <w:spacing w:after="0" w:line="240" w:lineRule="auto"/>
      </w:pPr>
    </w:p>
    <w:p w:rsidR="00DD7F3C" w:rsidRDefault="00893F27" w:rsidP="00B91633">
      <w:pPr>
        <w:spacing w:after="0" w:line="240" w:lineRule="auto"/>
        <w:ind w:left="360"/>
      </w:pPr>
      <w:r>
        <w:t xml:space="preserve">CMS has indicated a willingness to allow state Medicaid programs to exempt </w:t>
      </w:r>
      <w:r w:rsidR="00417747">
        <w:t>tribal</w:t>
      </w:r>
      <w:r w:rsidR="007156D7">
        <w:t xml:space="preserve"> </w:t>
      </w:r>
      <w:r>
        <w:t xml:space="preserve">clinics from benefit reductions that apply to other provider types.   However, they have required states to address whether </w:t>
      </w:r>
      <w:r w:rsidR="00417747">
        <w:t>tribal</w:t>
      </w:r>
      <w:r w:rsidR="007156D7">
        <w:t xml:space="preserve"> </w:t>
      </w:r>
      <w:r>
        <w:t>clinics have the capacity to serve non-</w:t>
      </w:r>
      <w:r w:rsidR="00417747">
        <w:t>tribal</w:t>
      </w:r>
      <w:r w:rsidR="007156D7">
        <w:t xml:space="preserve"> </w:t>
      </w:r>
      <w:r>
        <w:t>members who are AI/AN or non-natives.</w:t>
      </w:r>
      <w:r w:rsidR="00DD7F3C">
        <w:t xml:space="preserve">   CMS has expressed concern that </w:t>
      </w:r>
      <w:r w:rsidR="007156D7">
        <w:t>t</w:t>
      </w:r>
      <w:r w:rsidR="00417747">
        <w:t>ribal</w:t>
      </w:r>
      <w:r w:rsidR="007156D7">
        <w:t xml:space="preserve"> </w:t>
      </w:r>
      <w:r w:rsidR="00DD7F3C">
        <w:t xml:space="preserve">clinics may not have the capacity to meet the demand for Medicaid services that are only available at </w:t>
      </w:r>
      <w:r w:rsidR="007156D7">
        <w:t>t</w:t>
      </w:r>
      <w:r w:rsidR="00417747">
        <w:t>ribal</w:t>
      </w:r>
      <w:r w:rsidR="007156D7">
        <w:t xml:space="preserve"> </w:t>
      </w:r>
      <w:r w:rsidR="00DD7F3C">
        <w:t>clinics.</w:t>
      </w:r>
    </w:p>
    <w:p w:rsidR="00DD7F3C" w:rsidRDefault="00DD7F3C" w:rsidP="00B91633">
      <w:pPr>
        <w:spacing w:after="0" w:line="240" w:lineRule="auto"/>
        <w:ind w:left="360"/>
      </w:pPr>
    </w:p>
    <w:p w:rsidR="00DE2F0D" w:rsidRDefault="00DD7F3C" w:rsidP="00B91633">
      <w:pPr>
        <w:spacing w:after="0" w:line="240" w:lineRule="auto"/>
        <w:ind w:left="360"/>
      </w:pPr>
      <w:r>
        <w:t xml:space="preserve">Arizona responded to this issue </w:t>
      </w:r>
      <w:r w:rsidR="00DE2F0D">
        <w:t xml:space="preserve">by saying that non-native Medicaid beneficiaries are required through their waiver to obtain services through </w:t>
      </w:r>
      <w:r w:rsidR="00787934">
        <w:t>managed care organizations (</w:t>
      </w:r>
      <w:r w:rsidR="00DE2F0D">
        <w:t>MCO</w:t>
      </w:r>
      <w:r w:rsidR="00787934">
        <w:t>)</w:t>
      </w:r>
      <w:r w:rsidR="00DE2F0D">
        <w:t xml:space="preserve">.   Under Arizona’s model, IHS and 638 clinics are not part of MCOs’ provider networks.    It should be noted that AI beneficiaries who voluntarily enroll in an MCO can also receive Medicaid services at a </w:t>
      </w:r>
      <w:r w:rsidR="007156D7">
        <w:t>t</w:t>
      </w:r>
      <w:r w:rsidR="00417747">
        <w:t>ribal</w:t>
      </w:r>
      <w:r w:rsidR="007156D7">
        <w:t xml:space="preserve"> </w:t>
      </w:r>
      <w:r w:rsidR="00DE2F0D">
        <w:t xml:space="preserve">clinic.  Arizona also argued that </w:t>
      </w:r>
      <w:r w:rsidR="007156D7">
        <w:t>t</w:t>
      </w:r>
      <w:r w:rsidR="00417747">
        <w:t>ribal</w:t>
      </w:r>
      <w:r w:rsidR="007156D7">
        <w:t xml:space="preserve"> </w:t>
      </w:r>
      <w:r w:rsidR="00DE2F0D">
        <w:t xml:space="preserve">clinics are located in geographic areas that are not readily available to non-natives.   Given that relatively few non-natives are obtaining services at </w:t>
      </w:r>
      <w:r w:rsidR="007156D7">
        <w:t>t</w:t>
      </w:r>
      <w:r w:rsidR="00417747">
        <w:t>ribal</w:t>
      </w:r>
      <w:r w:rsidR="007156D7">
        <w:t xml:space="preserve"> </w:t>
      </w:r>
      <w:r w:rsidR="00DE2F0D">
        <w:t xml:space="preserve">clinics, they believe that non-natives will not seek limited services at a </w:t>
      </w:r>
      <w:r w:rsidR="007156D7">
        <w:t>t</w:t>
      </w:r>
      <w:r w:rsidR="00417747">
        <w:t>ribal</w:t>
      </w:r>
      <w:r w:rsidR="007156D7">
        <w:t xml:space="preserve"> </w:t>
      </w:r>
      <w:r w:rsidR="00DE2F0D">
        <w:t>clinic.</w:t>
      </w:r>
    </w:p>
    <w:p w:rsidR="00DE2F0D" w:rsidRDefault="00DE2F0D" w:rsidP="00B91633">
      <w:pPr>
        <w:spacing w:after="0" w:line="240" w:lineRule="auto"/>
        <w:ind w:left="360"/>
      </w:pPr>
    </w:p>
    <w:p w:rsidR="00EE242D" w:rsidRDefault="00EE242D" w:rsidP="00B91633">
      <w:pPr>
        <w:spacing w:after="0" w:line="240" w:lineRule="auto"/>
        <w:ind w:left="360"/>
      </w:pPr>
      <w:r>
        <w:t xml:space="preserve">Oregon and Washington’s Medicaid programs will need to conduct an analysis of the number of existing I/T medical and behavioral health programs and their current service utilization.  For example, Washington’s I/T </w:t>
      </w:r>
      <w:r w:rsidR="008C473D">
        <w:t xml:space="preserve">facilities </w:t>
      </w:r>
      <w:r>
        <w:t>served 30,480 persons in state fiscal year (SFY) 2011, 21,180 (66%) were AI/AN people and 10,300 (34%) were non-natives.   The employment of a</w:t>
      </w:r>
      <w:r w:rsidR="00CF6C31">
        <w:t xml:space="preserve">n </w:t>
      </w:r>
      <w:r>
        <w:t xml:space="preserve">uncompensated payment model could assist both the States and CMS in needing to address a </w:t>
      </w:r>
      <w:r>
        <w:lastRenderedPageBreak/>
        <w:t xml:space="preserve">capacity issue because there is no assumption that I/T </w:t>
      </w:r>
      <w:r w:rsidR="008C473D">
        <w:t xml:space="preserve">facilities </w:t>
      </w:r>
      <w:r>
        <w:t xml:space="preserve">would be expected to serve a significant number of Medicaid </w:t>
      </w:r>
      <w:r w:rsidR="008D240C">
        <w:t>beneficiaries</w:t>
      </w:r>
      <w:r w:rsidR="00643FA9">
        <w:t xml:space="preserve"> under uncompensated care</w:t>
      </w:r>
      <w:r>
        <w:t>.</w:t>
      </w:r>
    </w:p>
    <w:p w:rsidR="00EE242D" w:rsidRDefault="00EE242D" w:rsidP="00B91633">
      <w:pPr>
        <w:spacing w:after="0" w:line="240" w:lineRule="auto"/>
        <w:ind w:left="360"/>
      </w:pPr>
    </w:p>
    <w:p w:rsidR="000C4447" w:rsidRDefault="000C4447" w:rsidP="00B91633">
      <w:pPr>
        <w:spacing w:after="0" w:line="240" w:lineRule="auto"/>
        <w:ind w:left="360"/>
      </w:pPr>
    </w:p>
    <w:p w:rsidR="00D82AAC" w:rsidRPr="00DB09CF" w:rsidRDefault="00417747" w:rsidP="007030C1">
      <w:pPr>
        <w:pStyle w:val="ListParagraph"/>
        <w:numPr>
          <w:ilvl w:val="0"/>
          <w:numId w:val="12"/>
        </w:numPr>
        <w:spacing w:after="0" w:line="240" w:lineRule="auto"/>
        <w:rPr>
          <w:b/>
        </w:rPr>
      </w:pPr>
      <w:r>
        <w:rPr>
          <w:b/>
        </w:rPr>
        <w:t>Tribal</w:t>
      </w:r>
      <w:r w:rsidR="007156D7">
        <w:rPr>
          <w:b/>
        </w:rPr>
        <w:t xml:space="preserve"> </w:t>
      </w:r>
      <w:r w:rsidR="00230273" w:rsidRPr="00DB09CF">
        <w:rPr>
          <w:b/>
        </w:rPr>
        <w:t>S</w:t>
      </w:r>
      <w:r w:rsidR="009402EA" w:rsidRPr="00DB09CF">
        <w:rPr>
          <w:b/>
        </w:rPr>
        <w:t>overeignty</w:t>
      </w:r>
      <w:r w:rsidR="00ED16AA" w:rsidRPr="00DB09CF">
        <w:rPr>
          <w:b/>
        </w:rPr>
        <w:t>.</w:t>
      </w:r>
    </w:p>
    <w:p w:rsidR="00D82AAC" w:rsidRDefault="00D82AAC" w:rsidP="00B91633">
      <w:pPr>
        <w:spacing w:after="0" w:line="240" w:lineRule="auto"/>
      </w:pPr>
    </w:p>
    <w:p w:rsidR="009402EA" w:rsidRDefault="009402EA" w:rsidP="00B91633">
      <w:pPr>
        <w:spacing w:after="0" w:line="240" w:lineRule="auto"/>
        <w:ind w:left="360"/>
      </w:pPr>
      <w:r>
        <w:t xml:space="preserve">Under Washington’s government-to-government accord with the 29 federally recognized </w:t>
      </w:r>
      <w:r w:rsidR="00417747">
        <w:t>Tribe</w:t>
      </w:r>
      <w:r>
        <w:t xml:space="preserve">s, Washington’s Medicaid program has not imposed any requirements on Medicaid beneficiaries </w:t>
      </w:r>
      <w:r w:rsidR="00CF6C31">
        <w:t xml:space="preserve">they will </w:t>
      </w:r>
      <w:r>
        <w:t xml:space="preserve">serve.    Oregon may have similar relationships with its </w:t>
      </w:r>
      <w:r w:rsidR="00EF72ED">
        <w:t>9</w:t>
      </w:r>
      <w:r>
        <w:t xml:space="preserve"> </w:t>
      </w:r>
      <w:r w:rsidR="00417747">
        <w:t>Tribe</w:t>
      </w:r>
      <w:r>
        <w:t>s.</w:t>
      </w:r>
    </w:p>
    <w:p w:rsidR="009402EA" w:rsidRDefault="009402EA" w:rsidP="00B91633">
      <w:pPr>
        <w:spacing w:after="0" w:line="240" w:lineRule="auto"/>
        <w:ind w:left="360"/>
      </w:pPr>
    </w:p>
    <w:p w:rsidR="009402EA" w:rsidRDefault="00ED16AA" w:rsidP="00B91633">
      <w:pPr>
        <w:spacing w:after="0" w:line="240" w:lineRule="auto"/>
        <w:ind w:left="360"/>
      </w:pPr>
      <w:r>
        <w:t xml:space="preserve">Based on a </w:t>
      </w:r>
      <w:r w:rsidR="0051792B">
        <w:t xml:space="preserve">review </w:t>
      </w:r>
      <w:r>
        <w:t xml:space="preserve">of Arizona and California’s proposals, it is not clear whether CMS would require </w:t>
      </w:r>
      <w:r w:rsidR="007156D7">
        <w:t>t</w:t>
      </w:r>
      <w:r w:rsidR="00417747">
        <w:t>ribal</w:t>
      </w:r>
      <w:r w:rsidR="007156D7">
        <w:t xml:space="preserve"> </w:t>
      </w:r>
      <w:r w:rsidR="003B5D5C">
        <w:t xml:space="preserve">facilities to provide the </w:t>
      </w:r>
      <w:r>
        <w:t xml:space="preserve">additional </w:t>
      </w:r>
      <w:r w:rsidR="003B5D5C">
        <w:t xml:space="preserve">uncovered </w:t>
      </w:r>
      <w:r>
        <w:t xml:space="preserve">benefits to non-natives or AI/AN beneficiaries who were not members of that </w:t>
      </w:r>
      <w:r w:rsidR="00417747">
        <w:t>Tribe</w:t>
      </w:r>
      <w:r>
        <w:t>.   Arizona state</w:t>
      </w:r>
      <w:r w:rsidR="00E25C58">
        <w:t>d</w:t>
      </w:r>
      <w:r>
        <w:t xml:space="preserve"> in a response to CMS that AIs who are members of federally recognized </w:t>
      </w:r>
      <w:r w:rsidR="00417747">
        <w:t>Tribe</w:t>
      </w:r>
      <w:r>
        <w:t>s are a “… political classification as they are members of sovereign nations, and not a racial classification.”   Therefore, the 14</w:t>
      </w:r>
      <w:r w:rsidRPr="00ED16AA">
        <w:rPr>
          <w:vertAlign w:val="superscript"/>
        </w:rPr>
        <w:t>th</w:t>
      </w:r>
      <w:r>
        <w:t xml:space="preserve"> Amendment and other racial discrimination provisions are not applicable.    Whether or not Oregon and Washington will need to address this matter with CMS remains to be seen.</w:t>
      </w:r>
    </w:p>
    <w:p w:rsidR="00DE2F0D" w:rsidRDefault="00DE2F0D" w:rsidP="00B91633">
      <w:pPr>
        <w:spacing w:after="0" w:line="240" w:lineRule="auto"/>
      </w:pPr>
    </w:p>
    <w:p w:rsidR="003B5D5C" w:rsidRDefault="003B5D5C" w:rsidP="00B91633">
      <w:pPr>
        <w:spacing w:after="0" w:line="240" w:lineRule="auto"/>
      </w:pPr>
    </w:p>
    <w:p w:rsidR="00230273" w:rsidRPr="00DB09CF" w:rsidRDefault="00230273" w:rsidP="007030C1">
      <w:pPr>
        <w:pStyle w:val="ListParagraph"/>
        <w:numPr>
          <w:ilvl w:val="0"/>
          <w:numId w:val="12"/>
        </w:numPr>
        <w:spacing w:after="0" w:line="240" w:lineRule="auto"/>
        <w:rPr>
          <w:b/>
        </w:rPr>
      </w:pPr>
      <w:r w:rsidRPr="00DB09CF">
        <w:rPr>
          <w:b/>
        </w:rPr>
        <w:t>Waiver Budget Neutrality</w:t>
      </w:r>
    </w:p>
    <w:p w:rsidR="00230273" w:rsidRPr="00205274" w:rsidRDefault="00230273" w:rsidP="00B91633">
      <w:pPr>
        <w:spacing w:after="0" w:line="240" w:lineRule="auto"/>
      </w:pPr>
    </w:p>
    <w:p w:rsidR="001856D7" w:rsidRDefault="001856D7" w:rsidP="00B91633">
      <w:pPr>
        <w:spacing w:after="0" w:line="240" w:lineRule="auto"/>
        <w:ind w:left="360"/>
        <w:rPr>
          <w:rFonts w:cs="Arial"/>
          <w:color w:val="000000"/>
        </w:rPr>
      </w:pPr>
      <w:r w:rsidRPr="00205274">
        <w:t xml:space="preserve">Like Arizona, Oregon will need to amend its Oregon Health Plan demonstration waiver to adopt a </w:t>
      </w:r>
      <w:r w:rsidR="007156D7">
        <w:t>t</w:t>
      </w:r>
      <w:r w:rsidR="00417747">
        <w:t>ribal</w:t>
      </w:r>
      <w:r w:rsidR="007156D7">
        <w:t xml:space="preserve"> </w:t>
      </w:r>
      <w:r w:rsidRPr="00205274">
        <w:t>clinic benefit that is</w:t>
      </w:r>
      <w:r w:rsidR="00205274" w:rsidRPr="00205274">
        <w:t xml:space="preserve"> not in </w:t>
      </w:r>
      <w:r w:rsidR="00C60D1C">
        <w:t xml:space="preserve">the Oregon Health Plan’s (OHP) </w:t>
      </w:r>
      <w:r w:rsidR="00205274" w:rsidRPr="00205274">
        <w:rPr>
          <w:rFonts w:cs="Arial"/>
          <w:color w:val="000000"/>
        </w:rPr>
        <w:t>Prioritized List of Health Services.</w:t>
      </w:r>
      <w:r w:rsidR="00205274">
        <w:rPr>
          <w:rFonts w:cs="Arial"/>
          <w:color w:val="000000"/>
        </w:rPr>
        <w:t xml:space="preserve">   One challenge in obtaining the approved amendment may be the ability to continue to demonstra</w:t>
      </w:r>
      <w:r w:rsidR="00CF6C31">
        <w:rPr>
          <w:rFonts w:cs="Arial"/>
          <w:color w:val="000000"/>
        </w:rPr>
        <w:t>te</w:t>
      </w:r>
      <w:r w:rsidR="00205274">
        <w:rPr>
          <w:rFonts w:cs="Arial"/>
          <w:color w:val="000000"/>
        </w:rPr>
        <w:t xml:space="preserve"> 1115 budget neutrality.   Washington will also have to address this issue if it needs to implement a new demonstration waiver for the benefit.</w:t>
      </w:r>
    </w:p>
    <w:p w:rsidR="00205274" w:rsidRDefault="00205274" w:rsidP="00B91633">
      <w:pPr>
        <w:spacing w:after="0" w:line="240" w:lineRule="auto"/>
        <w:ind w:left="360"/>
        <w:rPr>
          <w:rFonts w:cs="Arial"/>
          <w:color w:val="000000"/>
        </w:rPr>
      </w:pPr>
    </w:p>
    <w:p w:rsidR="00205274" w:rsidRPr="00205274" w:rsidRDefault="00205274" w:rsidP="00B91633">
      <w:pPr>
        <w:spacing w:after="0" w:line="240" w:lineRule="auto"/>
        <w:ind w:left="360"/>
      </w:pPr>
    </w:p>
    <w:p w:rsidR="00D82AAC" w:rsidRPr="00DB09CF" w:rsidRDefault="00230273" w:rsidP="007030C1">
      <w:pPr>
        <w:pStyle w:val="ListParagraph"/>
        <w:numPr>
          <w:ilvl w:val="0"/>
          <w:numId w:val="12"/>
        </w:numPr>
        <w:spacing w:after="0" w:line="240" w:lineRule="auto"/>
        <w:rPr>
          <w:b/>
        </w:rPr>
      </w:pPr>
      <w:r w:rsidRPr="00DB09CF">
        <w:rPr>
          <w:b/>
        </w:rPr>
        <w:t>SPA Implementation Option</w:t>
      </w:r>
    </w:p>
    <w:p w:rsidR="00D82AAC" w:rsidRDefault="00D82AAC" w:rsidP="00B91633">
      <w:pPr>
        <w:spacing w:after="0" w:line="240" w:lineRule="auto"/>
      </w:pPr>
    </w:p>
    <w:p w:rsidR="00205274" w:rsidRDefault="00205274" w:rsidP="00B91633">
      <w:pPr>
        <w:spacing w:after="0" w:line="240" w:lineRule="auto"/>
        <w:ind w:left="360"/>
      </w:pPr>
      <w:r>
        <w:t xml:space="preserve">In order to reduce administrative burden and implement the option in a timely manner, Washington may want to adopt the </w:t>
      </w:r>
      <w:r w:rsidR="007156D7">
        <w:t>t</w:t>
      </w:r>
      <w:r w:rsidR="00417747">
        <w:t>ribal</w:t>
      </w:r>
      <w:r w:rsidR="007156D7">
        <w:t xml:space="preserve"> </w:t>
      </w:r>
      <w:r>
        <w:t xml:space="preserve">clinic benefit through a SPA.    As with the CPE/IGT policy issue (see above discussion), </w:t>
      </w:r>
      <w:r w:rsidR="003B5D5C">
        <w:t xml:space="preserve">Washington </w:t>
      </w:r>
      <w:r>
        <w:t>will need to obtain an early read from CMS on whether they would accept a SPA for the benefit.</w:t>
      </w:r>
    </w:p>
    <w:p w:rsidR="00A3538B" w:rsidRDefault="00A3538B" w:rsidP="00B91633">
      <w:pPr>
        <w:spacing w:after="0" w:line="240" w:lineRule="auto"/>
        <w:ind w:left="360"/>
      </w:pPr>
    </w:p>
    <w:p w:rsidR="005C05A9" w:rsidRDefault="005C05A9" w:rsidP="00B91633">
      <w:pPr>
        <w:spacing w:after="0" w:line="240" w:lineRule="auto"/>
        <w:ind w:left="360"/>
      </w:pPr>
    </w:p>
    <w:p w:rsidR="00A3538B" w:rsidRDefault="00226289" w:rsidP="007030C1">
      <w:pPr>
        <w:pStyle w:val="ListParagraph"/>
        <w:numPr>
          <w:ilvl w:val="0"/>
          <w:numId w:val="12"/>
        </w:numPr>
        <w:spacing w:after="0" w:line="240" w:lineRule="auto"/>
        <w:rPr>
          <w:b/>
        </w:rPr>
      </w:pPr>
      <w:r w:rsidRPr="00226289">
        <w:rPr>
          <w:b/>
        </w:rPr>
        <w:t>Information Technology (IT) Issues.</w:t>
      </w:r>
    </w:p>
    <w:p w:rsidR="00643FA9" w:rsidRPr="00643FA9" w:rsidRDefault="00643FA9" w:rsidP="00643FA9">
      <w:pPr>
        <w:spacing w:after="0" w:line="240" w:lineRule="auto"/>
      </w:pPr>
    </w:p>
    <w:p w:rsidR="00643FA9" w:rsidRPr="00643FA9" w:rsidRDefault="00643FA9" w:rsidP="00643FA9">
      <w:pPr>
        <w:spacing w:after="0" w:line="240" w:lineRule="auto"/>
        <w:ind w:left="360"/>
      </w:pPr>
      <w:r w:rsidRPr="00643FA9">
        <w:t>While not a policy issue, OHA and HCA will need to consider necessary information system changes and administrative support for benefit coverage changes or supplemental payments.  It should be noted that Arizona’s approved waiver allows for a manual billing and payment process for their compensated care payment program.</w:t>
      </w:r>
      <w:r w:rsidR="000C59ED">
        <w:t xml:space="preserve">    </w:t>
      </w:r>
    </w:p>
    <w:p w:rsidR="00643FA9" w:rsidRPr="00643FA9" w:rsidRDefault="00643FA9" w:rsidP="00643FA9">
      <w:pPr>
        <w:spacing w:after="0" w:line="240" w:lineRule="auto"/>
      </w:pPr>
    </w:p>
    <w:sectPr w:rsidR="00643FA9" w:rsidRPr="00643FA9" w:rsidSect="006D3575">
      <w:headerReference w:type="default" r:id="rId8"/>
      <w:footerReference w:type="default" r:id="rId9"/>
      <w:pgSz w:w="12240" w:h="15840" w:code="1"/>
      <w:pgMar w:top="1152" w:right="1440" w:bottom="432"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6D9" w:rsidRDefault="00B026D9" w:rsidP="008C7DCB">
      <w:pPr>
        <w:spacing w:after="0" w:line="240" w:lineRule="auto"/>
      </w:pPr>
      <w:r>
        <w:separator/>
      </w:r>
    </w:p>
  </w:endnote>
  <w:endnote w:type="continuationSeparator" w:id="0">
    <w:p w:rsidR="00B026D9" w:rsidRDefault="00B026D9" w:rsidP="008C7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033235"/>
      <w:docPartObj>
        <w:docPartGallery w:val="Page Numbers (Bottom of Page)"/>
        <w:docPartUnique/>
      </w:docPartObj>
    </w:sdtPr>
    <w:sdtContent>
      <w:sdt>
        <w:sdtPr>
          <w:rPr>
            <w:sz w:val="20"/>
            <w:szCs w:val="20"/>
          </w:rPr>
          <w:id w:val="565050477"/>
          <w:docPartObj>
            <w:docPartGallery w:val="Page Numbers (Top of Page)"/>
            <w:docPartUnique/>
          </w:docPartObj>
        </w:sdtPr>
        <w:sdtContent>
          <w:p w:rsidR="00643FA9" w:rsidRPr="008C7DCB" w:rsidRDefault="00643FA9" w:rsidP="008C7DCB">
            <w:pPr>
              <w:pStyle w:val="Footer"/>
              <w:pBdr>
                <w:top w:val="single" w:sz="4" w:space="1" w:color="auto"/>
              </w:pBdr>
              <w:rPr>
                <w:sz w:val="20"/>
                <w:szCs w:val="20"/>
              </w:rPr>
            </w:pPr>
            <w:r w:rsidRPr="008C7DCB">
              <w:rPr>
                <w:sz w:val="20"/>
                <w:szCs w:val="20"/>
              </w:rPr>
              <w:t xml:space="preserve">Oregon &amp; Washington Medicaid </w:t>
            </w:r>
            <w:r>
              <w:rPr>
                <w:sz w:val="20"/>
                <w:szCs w:val="20"/>
              </w:rPr>
              <w:t xml:space="preserve">Tribal Clinic </w:t>
            </w:r>
            <w:r w:rsidRPr="008C7DCB">
              <w:rPr>
                <w:sz w:val="20"/>
                <w:szCs w:val="20"/>
              </w:rPr>
              <w:t xml:space="preserve">Benefit </w:t>
            </w:r>
            <w:r>
              <w:rPr>
                <w:sz w:val="20"/>
                <w:szCs w:val="20"/>
              </w:rPr>
              <w:t>Project</w:t>
            </w:r>
          </w:p>
          <w:p w:rsidR="00643FA9" w:rsidRPr="008C7DCB" w:rsidRDefault="00643FA9" w:rsidP="008C7DCB">
            <w:pPr>
              <w:pStyle w:val="Footer"/>
              <w:rPr>
                <w:sz w:val="20"/>
                <w:szCs w:val="20"/>
              </w:rPr>
            </w:pPr>
            <w:r>
              <w:rPr>
                <w:sz w:val="20"/>
                <w:szCs w:val="20"/>
              </w:rPr>
              <w:t>Policy Issues</w:t>
            </w:r>
            <w:r w:rsidR="007017DC">
              <w:rPr>
                <w:sz w:val="20"/>
                <w:szCs w:val="20"/>
              </w:rPr>
              <w:t xml:space="preserve"> - Draft</w:t>
            </w:r>
            <w:r>
              <w:rPr>
                <w:sz w:val="20"/>
                <w:szCs w:val="20"/>
              </w:rPr>
              <w:t xml:space="preserve"> </w:t>
            </w:r>
          </w:p>
          <w:p w:rsidR="00643FA9" w:rsidRDefault="00643FA9" w:rsidP="00B91633">
            <w:pPr>
              <w:pStyle w:val="Footer"/>
              <w:rPr>
                <w:sz w:val="20"/>
                <w:szCs w:val="20"/>
              </w:rPr>
            </w:pPr>
            <w:r>
              <w:rPr>
                <w:sz w:val="20"/>
                <w:szCs w:val="20"/>
              </w:rPr>
              <w:t xml:space="preserve">August </w:t>
            </w:r>
            <w:r w:rsidRPr="008C7DCB">
              <w:rPr>
                <w:sz w:val="20"/>
                <w:szCs w:val="20"/>
              </w:rPr>
              <w:t>1</w:t>
            </w:r>
            <w:r w:rsidR="007017DC">
              <w:rPr>
                <w:sz w:val="20"/>
                <w:szCs w:val="20"/>
              </w:rPr>
              <w:t>1</w:t>
            </w:r>
            <w:r w:rsidRPr="008C7DCB">
              <w:rPr>
                <w:sz w:val="20"/>
                <w:szCs w:val="20"/>
              </w:rPr>
              <w:t>, 2012</w:t>
            </w:r>
          </w:p>
          <w:p w:rsidR="00643FA9" w:rsidRPr="008C7DCB" w:rsidRDefault="00643FA9" w:rsidP="00B91633">
            <w:pPr>
              <w:pStyle w:val="Footer"/>
              <w:jc w:val="center"/>
              <w:rPr>
                <w:sz w:val="20"/>
                <w:szCs w:val="20"/>
              </w:rPr>
            </w:pPr>
            <w:r w:rsidRPr="008C7DCB">
              <w:rPr>
                <w:sz w:val="20"/>
                <w:szCs w:val="20"/>
              </w:rPr>
              <w:t xml:space="preserve">Page </w:t>
            </w:r>
            <w:r w:rsidR="00B64B85" w:rsidRPr="008C7DCB">
              <w:rPr>
                <w:b/>
                <w:sz w:val="20"/>
                <w:szCs w:val="20"/>
              </w:rPr>
              <w:fldChar w:fldCharType="begin"/>
            </w:r>
            <w:r w:rsidRPr="008C7DCB">
              <w:rPr>
                <w:b/>
                <w:sz w:val="20"/>
                <w:szCs w:val="20"/>
              </w:rPr>
              <w:instrText xml:space="preserve"> PAGE </w:instrText>
            </w:r>
            <w:r w:rsidR="00B64B85" w:rsidRPr="008C7DCB">
              <w:rPr>
                <w:b/>
                <w:sz w:val="20"/>
                <w:szCs w:val="20"/>
              </w:rPr>
              <w:fldChar w:fldCharType="separate"/>
            </w:r>
            <w:r w:rsidR="00954F32">
              <w:rPr>
                <w:b/>
                <w:noProof/>
                <w:sz w:val="20"/>
                <w:szCs w:val="20"/>
              </w:rPr>
              <w:t>2</w:t>
            </w:r>
            <w:r w:rsidR="00B64B85" w:rsidRPr="008C7DCB">
              <w:rPr>
                <w:b/>
                <w:sz w:val="20"/>
                <w:szCs w:val="20"/>
              </w:rPr>
              <w:fldChar w:fldCharType="end"/>
            </w:r>
            <w:r w:rsidRPr="008C7DCB">
              <w:rPr>
                <w:sz w:val="20"/>
                <w:szCs w:val="20"/>
              </w:rPr>
              <w:t xml:space="preserve"> of </w:t>
            </w:r>
            <w:r w:rsidR="00B64B85" w:rsidRPr="008C7DCB">
              <w:rPr>
                <w:b/>
                <w:sz w:val="20"/>
                <w:szCs w:val="20"/>
              </w:rPr>
              <w:fldChar w:fldCharType="begin"/>
            </w:r>
            <w:r w:rsidRPr="008C7DCB">
              <w:rPr>
                <w:b/>
                <w:sz w:val="20"/>
                <w:szCs w:val="20"/>
              </w:rPr>
              <w:instrText xml:space="preserve"> NUMPAGES  </w:instrText>
            </w:r>
            <w:r w:rsidR="00B64B85" w:rsidRPr="008C7DCB">
              <w:rPr>
                <w:b/>
                <w:sz w:val="20"/>
                <w:szCs w:val="20"/>
              </w:rPr>
              <w:fldChar w:fldCharType="separate"/>
            </w:r>
            <w:r w:rsidR="00954F32">
              <w:rPr>
                <w:b/>
                <w:noProof/>
                <w:sz w:val="20"/>
                <w:szCs w:val="20"/>
              </w:rPr>
              <w:t>7</w:t>
            </w:r>
            <w:r w:rsidR="00B64B85" w:rsidRPr="008C7DCB">
              <w:rPr>
                <w:b/>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6D9" w:rsidRDefault="00B026D9" w:rsidP="008C7DCB">
      <w:pPr>
        <w:spacing w:after="0" w:line="240" w:lineRule="auto"/>
      </w:pPr>
      <w:r>
        <w:separator/>
      </w:r>
    </w:p>
  </w:footnote>
  <w:footnote w:type="continuationSeparator" w:id="0">
    <w:p w:rsidR="00B026D9" w:rsidRDefault="00B026D9" w:rsidP="008C7DCB">
      <w:pPr>
        <w:spacing w:after="0" w:line="240" w:lineRule="auto"/>
      </w:pPr>
      <w:r>
        <w:continuationSeparator/>
      </w:r>
    </w:p>
  </w:footnote>
  <w:footnote w:id="1">
    <w:p w:rsidR="00643FA9" w:rsidRDefault="00643FA9">
      <w:pPr>
        <w:pStyle w:val="FootnoteText"/>
      </w:pPr>
      <w:r>
        <w:rPr>
          <w:rStyle w:val="FootnoteReference"/>
        </w:rPr>
        <w:footnoteRef/>
      </w:r>
      <w:r>
        <w:t xml:space="preserve"> </w:t>
      </w:r>
      <w:r w:rsidR="00164BB0">
        <w:t xml:space="preserve">On April 6, 2012, </w:t>
      </w:r>
      <w:r>
        <w:t xml:space="preserve">Arizona’s Medicaid program </w:t>
      </w:r>
      <w:r w:rsidR="00164BB0">
        <w:t xml:space="preserve">obtained </w:t>
      </w:r>
      <w:r>
        <w:t>a</w:t>
      </w:r>
      <w:r w:rsidR="00164BB0">
        <w:t xml:space="preserve">n </w:t>
      </w:r>
      <w:r>
        <w:t xml:space="preserve">1115 waiver amendment that allows their program to make </w:t>
      </w:r>
      <w:r w:rsidR="00164BB0">
        <w:t>un</w:t>
      </w:r>
      <w:r>
        <w:t>compensated care payments for non-covered services provided by I/T facilities.   Based on available information, California, New Mexico and Utah are also considering waiver options to support tribal programs.</w:t>
      </w:r>
    </w:p>
  </w:footnote>
  <w:footnote w:id="2">
    <w:p w:rsidR="00643FA9" w:rsidRDefault="00643FA9" w:rsidP="00E63A41">
      <w:pPr>
        <w:pStyle w:val="FootnoteText"/>
      </w:pPr>
      <w:r>
        <w:rPr>
          <w:rStyle w:val="FootnoteReference"/>
        </w:rPr>
        <w:footnoteRef/>
      </w:r>
      <w:r>
        <w:t xml:space="preserve"> Arizona’s Medicaid program estimated that the tribal clinic services to non-natives were under $2.0 million for state fiscal year (SFY) 2011.   This was down from a previous $12.0 million per-year estimate.</w:t>
      </w:r>
    </w:p>
  </w:footnote>
  <w:footnote w:id="3">
    <w:p w:rsidR="00643FA9" w:rsidRDefault="00643FA9" w:rsidP="003A15CF">
      <w:pPr>
        <w:pStyle w:val="FootnoteText"/>
      </w:pPr>
      <w:r>
        <w:rPr>
          <w:rStyle w:val="FootnoteReference"/>
        </w:rPr>
        <w:footnoteRef/>
      </w:r>
      <w:r>
        <w:t xml:space="preserve"> See 42 CFR 433.51.</w:t>
      </w:r>
    </w:p>
  </w:footnote>
  <w:footnote w:id="4">
    <w:p w:rsidR="00643FA9" w:rsidRDefault="00643FA9" w:rsidP="003A15CF">
      <w:pPr>
        <w:pStyle w:val="FootnoteText"/>
      </w:pPr>
      <w:r>
        <w:rPr>
          <w:rStyle w:val="FootnoteReference"/>
        </w:rPr>
        <w:footnoteRef/>
      </w:r>
      <w:r>
        <w:t xml:space="preserve"> See Section 1903(w)(6)(A) of the Social Security Act.</w:t>
      </w:r>
    </w:p>
  </w:footnote>
  <w:footnote w:id="5">
    <w:p w:rsidR="00643FA9" w:rsidRDefault="00643FA9" w:rsidP="003A15CF">
      <w:pPr>
        <w:pStyle w:val="FootnoteText"/>
      </w:pPr>
      <w:r>
        <w:rPr>
          <w:rStyle w:val="FootnoteReference"/>
        </w:rPr>
        <w:footnoteRef/>
      </w:r>
      <w:r>
        <w:t xml:space="preserve"> See 42 CFR 433.54.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7860"/>
      <w:docPartObj>
        <w:docPartGallery w:val="Watermarks"/>
        <w:docPartUnique/>
      </w:docPartObj>
    </w:sdtPr>
    <w:sdtContent>
      <w:p w:rsidR="00B93502" w:rsidRDefault="00B9350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5361"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C18AA22"/>
    <w:lvl w:ilvl="0">
      <w:start w:val="1"/>
      <w:numFmt w:val="bullet"/>
      <w:pStyle w:val="ListBullet2"/>
      <w:lvlText w:val=""/>
      <w:lvlJc w:val="left"/>
      <w:pPr>
        <w:tabs>
          <w:tab w:val="num" w:pos="630"/>
        </w:tabs>
        <w:ind w:left="630" w:hanging="360"/>
      </w:pPr>
      <w:rPr>
        <w:rFonts w:ascii="Symbol" w:hAnsi="Symbol" w:hint="default"/>
      </w:rPr>
    </w:lvl>
  </w:abstractNum>
  <w:abstractNum w:abstractNumId="1">
    <w:nsid w:val="047C37F8"/>
    <w:multiLevelType w:val="hybridMultilevel"/>
    <w:tmpl w:val="E39EE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619DA"/>
    <w:multiLevelType w:val="hybridMultilevel"/>
    <w:tmpl w:val="CB8C4D82"/>
    <w:lvl w:ilvl="0" w:tplc="9286B8C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40E30"/>
    <w:multiLevelType w:val="hybridMultilevel"/>
    <w:tmpl w:val="005403A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6A34DD"/>
    <w:multiLevelType w:val="hybridMultilevel"/>
    <w:tmpl w:val="A5623AF6"/>
    <w:lvl w:ilvl="0" w:tplc="EB220E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C73926"/>
    <w:multiLevelType w:val="hybridMultilevel"/>
    <w:tmpl w:val="4B521412"/>
    <w:lvl w:ilvl="0" w:tplc="0409000F">
      <w:start w:val="1"/>
      <w:numFmt w:val="decimal"/>
      <w:lvlText w:val="%1."/>
      <w:lvlJc w:val="left"/>
      <w:pPr>
        <w:ind w:left="117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494A504A"/>
    <w:multiLevelType w:val="hybridMultilevel"/>
    <w:tmpl w:val="E2266FB4"/>
    <w:lvl w:ilvl="0" w:tplc="F502CEC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E3AE2"/>
    <w:multiLevelType w:val="hybridMultilevel"/>
    <w:tmpl w:val="56C0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8C4C59"/>
    <w:multiLevelType w:val="hybridMultilevel"/>
    <w:tmpl w:val="6A6ABC8E"/>
    <w:lvl w:ilvl="0" w:tplc="E99823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1F7FEF"/>
    <w:multiLevelType w:val="multilevel"/>
    <w:tmpl w:val="8B0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C76B3B"/>
    <w:multiLevelType w:val="hybridMultilevel"/>
    <w:tmpl w:val="F5BA98A0"/>
    <w:lvl w:ilvl="0" w:tplc="413E6C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A00D01"/>
    <w:multiLevelType w:val="hybridMultilevel"/>
    <w:tmpl w:val="8F424BF4"/>
    <w:lvl w:ilvl="0" w:tplc="7FE61C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5"/>
  </w:num>
  <w:num w:numId="4">
    <w:abstractNumId w:val="0"/>
  </w:num>
  <w:num w:numId="5">
    <w:abstractNumId w:val="11"/>
  </w:num>
  <w:num w:numId="6">
    <w:abstractNumId w:val="1"/>
  </w:num>
  <w:num w:numId="7">
    <w:abstractNumId w:val="3"/>
  </w:num>
  <w:num w:numId="8">
    <w:abstractNumId w:val="8"/>
  </w:num>
  <w:num w:numId="9">
    <w:abstractNumId w:val="6"/>
  </w:num>
  <w:num w:numId="10">
    <w:abstractNumId w:val="2"/>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6"/>
    <o:shapelayout v:ext="edit">
      <o:idmap v:ext="edit" data="15"/>
    </o:shapelayout>
  </w:hdrShapeDefaults>
  <w:footnotePr>
    <w:footnote w:id="-1"/>
    <w:footnote w:id="0"/>
  </w:footnotePr>
  <w:endnotePr>
    <w:endnote w:id="-1"/>
    <w:endnote w:id="0"/>
  </w:endnotePr>
  <w:compat/>
  <w:rsids>
    <w:rsidRoot w:val="008C7DCB"/>
    <w:rsid w:val="000111FD"/>
    <w:rsid w:val="000254B3"/>
    <w:rsid w:val="00050169"/>
    <w:rsid w:val="00060C01"/>
    <w:rsid w:val="00080431"/>
    <w:rsid w:val="00085538"/>
    <w:rsid w:val="00086AF1"/>
    <w:rsid w:val="00090FF8"/>
    <w:rsid w:val="000A291B"/>
    <w:rsid w:val="000A530B"/>
    <w:rsid w:val="000C4447"/>
    <w:rsid w:val="000C59ED"/>
    <w:rsid w:val="001038AB"/>
    <w:rsid w:val="0011173B"/>
    <w:rsid w:val="00121C62"/>
    <w:rsid w:val="00164BB0"/>
    <w:rsid w:val="001666D4"/>
    <w:rsid w:val="00173CB3"/>
    <w:rsid w:val="001856D7"/>
    <w:rsid w:val="00195E2F"/>
    <w:rsid w:val="001A519C"/>
    <w:rsid w:val="001F5722"/>
    <w:rsid w:val="002012E0"/>
    <w:rsid w:val="00205274"/>
    <w:rsid w:val="002164BA"/>
    <w:rsid w:val="002202EA"/>
    <w:rsid w:val="00226289"/>
    <w:rsid w:val="00226E08"/>
    <w:rsid w:val="00230273"/>
    <w:rsid w:val="00240C50"/>
    <w:rsid w:val="00253D44"/>
    <w:rsid w:val="0027558C"/>
    <w:rsid w:val="00290812"/>
    <w:rsid w:val="002A06D0"/>
    <w:rsid w:val="002A43D6"/>
    <w:rsid w:val="002B698B"/>
    <w:rsid w:val="002E0D3C"/>
    <w:rsid w:val="002F39AC"/>
    <w:rsid w:val="0030576E"/>
    <w:rsid w:val="0031286F"/>
    <w:rsid w:val="00323E26"/>
    <w:rsid w:val="003270DC"/>
    <w:rsid w:val="00336A52"/>
    <w:rsid w:val="0036217D"/>
    <w:rsid w:val="00363896"/>
    <w:rsid w:val="00372EF9"/>
    <w:rsid w:val="003A15CF"/>
    <w:rsid w:val="003A7A3B"/>
    <w:rsid w:val="003B5D5C"/>
    <w:rsid w:val="003C6EC5"/>
    <w:rsid w:val="003E0DD5"/>
    <w:rsid w:val="004026F7"/>
    <w:rsid w:val="00403694"/>
    <w:rsid w:val="00417747"/>
    <w:rsid w:val="00442F4F"/>
    <w:rsid w:val="00457D14"/>
    <w:rsid w:val="00471C91"/>
    <w:rsid w:val="00480A83"/>
    <w:rsid w:val="00481CEB"/>
    <w:rsid w:val="00485749"/>
    <w:rsid w:val="004A508A"/>
    <w:rsid w:val="004A7810"/>
    <w:rsid w:val="004C3FBC"/>
    <w:rsid w:val="004F0881"/>
    <w:rsid w:val="004F15C6"/>
    <w:rsid w:val="005123E7"/>
    <w:rsid w:val="0051792B"/>
    <w:rsid w:val="00573A28"/>
    <w:rsid w:val="0058255D"/>
    <w:rsid w:val="005C05A9"/>
    <w:rsid w:val="005C08B2"/>
    <w:rsid w:val="005C5C2A"/>
    <w:rsid w:val="00610768"/>
    <w:rsid w:val="006107FD"/>
    <w:rsid w:val="006234FB"/>
    <w:rsid w:val="00625A1B"/>
    <w:rsid w:val="00631674"/>
    <w:rsid w:val="00631B5A"/>
    <w:rsid w:val="00643FA9"/>
    <w:rsid w:val="00647A49"/>
    <w:rsid w:val="00662F4E"/>
    <w:rsid w:val="0066458F"/>
    <w:rsid w:val="00683F6E"/>
    <w:rsid w:val="006A3A59"/>
    <w:rsid w:val="006A7544"/>
    <w:rsid w:val="006B18B8"/>
    <w:rsid w:val="006B2627"/>
    <w:rsid w:val="006D3575"/>
    <w:rsid w:val="006D3FA8"/>
    <w:rsid w:val="006E3971"/>
    <w:rsid w:val="006F0638"/>
    <w:rsid w:val="006F4B2E"/>
    <w:rsid w:val="006F6E2B"/>
    <w:rsid w:val="007017DC"/>
    <w:rsid w:val="007030C1"/>
    <w:rsid w:val="007156D7"/>
    <w:rsid w:val="00751FF9"/>
    <w:rsid w:val="00787934"/>
    <w:rsid w:val="007A0D67"/>
    <w:rsid w:val="007B1CB1"/>
    <w:rsid w:val="007C58C8"/>
    <w:rsid w:val="00800B85"/>
    <w:rsid w:val="008059AC"/>
    <w:rsid w:val="00810C05"/>
    <w:rsid w:val="00832F57"/>
    <w:rsid w:val="008838CA"/>
    <w:rsid w:val="0088489E"/>
    <w:rsid w:val="00886B01"/>
    <w:rsid w:val="00893F27"/>
    <w:rsid w:val="00894E24"/>
    <w:rsid w:val="008C473D"/>
    <w:rsid w:val="008C7DCB"/>
    <w:rsid w:val="008D0879"/>
    <w:rsid w:val="008D240C"/>
    <w:rsid w:val="008F4522"/>
    <w:rsid w:val="009402EA"/>
    <w:rsid w:val="009454ED"/>
    <w:rsid w:val="00951BEC"/>
    <w:rsid w:val="00954F32"/>
    <w:rsid w:val="00975303"/>
    <w:rsid w:val="00995D9A"/>
    <w:rsid w:val="009B17F1"/>
    <w:rsid w:val="009C7DF2"/>
    <w:rsid w:val="009D4CD1"/>
    <w:rsid w:val="009E2BC0"/>
    <w:rsid w:val="009E53D4"/>
    <w:rsid w:val="00A3064B"/>
    <w:rsid w:val="00A34DE6"/>
    <w:rsid w:val="00A3538B"/>
    <w:rsid w:val="00A7117F"/>
    <w:rsid w:val="00A8216D"/>
    <w:rsid w:val="00A947E2"/>
    <w:rsid w:val="00A97300"/>
    <w:rsid w:val="00AA01D7"/>
    <w:rsid w:val="00AA1FEE"/>
    <w:rsid w:val="00AE0EE9"/>
    <w:rsid w:val="00B00718"/>
    <w:rsid w:val="00B026D9"/>
    <w:rsid w:val="00B129C4"/>
    <w:rsid w:val="00B13C31"/>
    <w:rsid w:val="00B64B85"/>
    <w:rsid w:val="00B73D20"/>
    <w:rsid w:val="00B85B5F"/>
    <w:rsid w:val="00B91633"/>
    <w:rsid w:val="00B93502"/>
    <w:rsid w:val="00BB5D04"/>
    <w:rsid w:val="00BB7286"/>
    <w:rsid w:val="00C26A36"/>
    <w:rsid w:val="00C60D1C"/>
    <w:rsid w:val="00CC54B2"/>
    <w:rsid w:val="00CC5869"/>
    <w:rsid w:val="00CF6C31"/>
    <w:rsid w:val="00D3002E"/>
    <w:rsid w:val="00D430F3"/>
    <w:rsid w:val="00D5348B"/>
    <w:rsid w:val="00D750C0"/>
    <w:rsid w:val="00D82AAC"/>
    <w:rsid w:val="00D8514E"/>
    <w:rsid w:val="00DA5CDC"/>
    <w:rsid w:val="00DB09CF"/>
    <w:rsid w:val="00DD7F3C"/>
    <w:rsid w:val="00DE2F0D"/>
    <w:rsid w:val="00DF05F2"/>
    <w:rsid w:val="00DF3ECF"/>
    <w:rsid w:val="00E01D09"/>
    <w:rsid w:val="00E25C58"/>
    <w:rsid w:val="00E63A41"/>
    <w:rsid w:val="00E71D51"/>
    <w:rsid w:val="00EA4747"/>
    <w:rsid w:val="00EA7E2E"/>
    <w:rsid w:val="00ED16AA"/>
    <w:rsid w:val="00ED2298"/>
    <w:rsid w:val="00ED6679"/>
    <w:rsid w:val="00EE1D4D"/>
    <w:rsid w:val="00EE242D"/>
    <w:rsid w:val="00EF72ED"/>
    <w:rsid w:val="00F4207B"/>
    <w:rsid w:val="00F52439"/>
    <w:rsid w:val="00F9422D"/>
    <w:rsid w:val="00F96C2B"/>
    <w:rsid w:val="00FA38D7"/>
    <w:rsid w:val="00FD5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74"/>
  </w:style>
  <w:style w:type="paragraph" w:styleId="Heading4">
    <w:name w:val="heading 4"/>
    <w:basedOn w:val="Normal"/>
    <w:next w:val="Normal"/>
    <w:link w:val="Heading4Char"/>
    <w:qFormat/>
    <w:rsid w:val="009B17F1"/>
    <w:pPr>
      <w:widowControl w:val="0"/>
      <w:spacing w:after="0" w:line="240" w:lineRule="auto"/>
      <w:outlineLvl w:val="3"/>
    </w:pPr>
    <w:rPr>
      <w:rFonts w:ascii="Garamond" w:eastAsiaTheme="majorEastAsia" w:hAnsi="Garamond" w:cstheme="majorBid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D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DCB"/>
  </w:style>
  <w:style w:type="paragraph" w:styleId="Footer">
    <w:name w:val="footer"/>
    <w:basedOn w:val="Normal"/>
    <w:link w:val="FooterChar"/>
    <w:uiPriority w:val="99"/>
    <w:unhideWhenUsed/>
    <w:rsid w:val="008C7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DCB"/>
  </w:style>
  <w:style w:type="character" w:styleId="Strong">
    <w:name w:val="Strong"/>
    <w:basedOn w:val="DefaultParagraphFont"/>
    <w:uiPriority w:val="22"/>
    <w:qFormat/>
    <w:rsid w:val="00683F6E"/>
    <w:rPr>
      <w:b/>
      <w:bCs/>
    </w:rPr>
  </w:style>
  <w:style w:type="paragraph" w:styleId="NormalWeb">
    <w:name w:val="Normal (Web)"/>
    <w:basedOn w:val="Normal"/>
    <w:uiPriority w:val="99"/>
    <w:semiHidden/>
    <w:unhideWhenUsed/>
    <w:rsid w:val="00683F6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83F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F6E"/>
    <w:rPr>
      <w:sz w:val="20"/>
      <w:szCs w:val="20"/>
    </w:rPr>
  </w:style>
  <w:style w:type="character" w:styleId="FootnoteReference">
    <w:name w:val="footnote reference"/>
    <w:basedOn w:val="DefaultParagraphFont"/>
    <w:uiPriority w:val="99"/>
    <w:semiHidden/>
    <w:unhideWhenUsed/>
    <w:rsid w:val="00683F6E"/>
    <w:rPr>
      <w:vertAlign w:val="superscript"/>
    </w:rPr>
  </w:style>
  <w:style w:type="paragraph" w:customStyle="1" w:styleId="Default">
    <w:name w:val="Default"/>
    <w:rsid w:val="006E397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75303"/>
    <w:pPr>
      <w:ind w:left="720"/>
      <w:contextualSpacing/>
    </w:pPr>
  </w:style>
  <w:style w:type="paragraph" w:styleId="PlainText">
    <w:name w:val="Plain Text"/>
    <w:basedOn w:val="Normal"/>
    <w:link w:val="PlainTextChar"/>
    <w:uiPriority w:val="99"/>
    <w:unhideWhenUsed/>
    <w:rsid w:val="006107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10768"/>
    <w:rPr>
      <w:rFonts w:ascii="Consolas" w:hAnsi="Consolas"/>
      <w:sz w:val="21"/>
      <w:szCs w:val="21"/>
    </w:rPr>
  </w:style>
  <w:style w:type="character" w:customStyle="1" w:styleId="Heading4Char">
    <w:name w:val="Heading 4 Char"/>
    <w:basedOn w:val="DefaultParagraphFont"/>
    <w:link w:val="Heading4"/>
    <w:rsid w:val="009B17F1"/>
    <w:rPr>
      <w:rFonts w:ascii="Garamond" w:eastAsiaTheme="majorEastAsia" w:hAnsi="Garamond" w:cstheme="majorBidi"/>
      <w:b/>
      <w:bCs/>
      <w:i/>
      <w:sz w:val="24"/>
      <w:szCs w:val="24"/>
    </w:rPr>
  </w:style>
  <w:style w:type="paragraph" w:styleId="ListBullet2">
    <w:name w:val="List Bullet 2"/>
    <w:basedOn w:val="Normal"/>
    <w:rsid w:val="009B17F1"/>
    <w:pPr>
      <w:widowControl w:val="0"/>
      <w:numPr>
        <w:numId w:val="4"/>
      </w:numPr>
      <w:spacing w:after="0" w:line="240" w:lineRule="auto"/>
      <w:jc w:val="both"/>
    </w:pPr>
    <w:rPr>
      <w:rFonts w:ascii="Garamond" w:eastAsia="Times New Roman" w:hAnsi="Garamond" w:cs="Times New Roman"/>
      <w:sz w:val="24"/>
      <w:szCs w:val="20"/>
    </w:rPr>
  </w:style>
</w:styles>
</file>

<file path=word/webSettings.xml><?xml version="1.0" encoding="utf-8"?>
<w:webSettings xmlns:r="http://schemas.openxmlformats.org/officeDocument/2006/relationships" xmlns:w="http://schemas.openxmlformats.org/wordprocessingml/2006/main">
  <w:divs>
    <w:div w:id="539246928">
      <w:bodyDiv w:val="1"/>
      <w:marLeft w:val="0"/>
      <w:marRight w:val="0"/>
      <w:marTop w:val="0"/>
      <w:marBottom w:val="0"/>
      <w:divBdr>
        <w:top w:val="none" w:sz="0" w:space="0" w:color="auto"/>
        <w:left w:val="none" w:sz="0" w:space="0" w:color="auto"/>
        <w:bottom w:val="none" w:sz="0" w:space="0" w:color="auto"/>
        <w:right w:val="none" w:sz="0" w:space="0" w:color="auto"/>
      </w:divBdr>
      <w:divsChild>
        <w:div w:id="1994941691">
          <w:marLeft w:val="0"/>
          <w:marRight w:val="0"/>
          <w:marTop w:val="0"/>
          <w:marBottom w:val="0"/>
          <w:divBdr>
            <w:top w:val="none" w:sz="0" w:space="0" w:color="auto"/>
            <w:left w:val="none" w:sz="0" w:space="0" w:color="auto"/>
            <w:bottom w:val="none" w:sz="0" w:space="0" w:color="auto"/>
            <w:right w:val="none" w:sz="0" w:space="0" w:color="auto"/>
          </w:divBdr>
          <w:divsChild>
            <w:div w:id="199979109">
              <w:marLeft w:val="0"/>
              <w:marRight w:val="0"/>
              <w:marTop w:val="0"/>
              <w:marBottom w:val="0"/>
              <w:divBdr>
                <w:top w:val="none" w:sz="0" w:space="0" w:color="auto"/>
                <w:left w:val="none" w:sz="0" w:space="0" w:color="auto"/>
                <w:bottom w:val="none" w:sz="0" w:space="0" w:color="auto"/>
                <w:right w:val="none" w:sz="0" w:space="0" w:color="auto"/>
              </w:divBdr>
              <w:divsChild>
                <w:div w:id="16226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0930">
      <w:bodyDiv w:val="1"/>
      <w:marLeft w:val="0"/>
      <w:marRight w:val="0"/>
      <w:marTop w:val="0"/>
      <w:marBottom w:val="0"/>
      <w:divBdr>
        <w:top w:val="none" w:sz="0" w:space="0" w:color="auto"/>
        <w:left w:val="none" w:sz="0" w:space="0" w:color="auto"/>
        <w:bottom w:val="none" w:sz="0" w:space="0" w:color="auto"/>
        <w:right w:val="none" w:sz="0" w:space="0" w:color="auto"/>
      </w:divBdr>
    </w:div>
    <w:div w:id="184080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9F6D-72B3-4195-B4F9-B8BED92A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2907</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Gantz</dc:creator>
  <cp:keywords/>
  <dc:description/>
  <cp:lastModifiedBy>Roger Gantz</cp:lastModifiedBy>
  <cp:revision>2</cp:revision>
  <cp:lastPrinted>2012-08-04T21:40:00Z</cp:lastPrinted>
  <dcterms:created xsi:type="dcterms:W3CDTF">2012-08-11T23:43:00Z</dcterms:created>
  <dcterms:modified xsi:type="dcterms:W3CDTF">2012-08-11T23:43:00Z</dcterms:modified>
</cp:coreProperties>
</file>